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6F217" w14:textId="63279699" w:rsidR="002702DA" w:rsidRPr="00E93526" w:rsidRDefault="002702DA" w:rsidP="002702DA">
      <w:pPr>
        <w:spacing w:before="120" w:after="120"/>
        <w:jc w:val="center"/>
        <w:rPr>
          <w:rFonts w:ascii="Arial" w:hAnsi="Arial" w:cs="Arial"/>
          <w:b/>
          <w:sz w:val="28"/>
        </w:rPr>
      </w:pPr>
      <w:r w:rsidRPr="00E93526">
        <w:rPr>
          <w:rFonts w:ascii="Arial" w:hAnsi="Arial" w:cs="Arial"/>
          <w:b/>
          <w:sz w:val="28"/>
        </w:rPr>
        <w:t xml:space="preserve">Training for technology managers in </w:t>
      </w:r>
      <w:proofErr w:type="spellStart"/>
      <w:r w:rsidRPr="00E93526">
        <w:rPr>
          <w:rFonts w:ascii="Arial" w:hAnsi="Arial" w:cs="Arial"/>
          <w:b/>
          <w:sz w:val="28"/>
        </w:rPr>
        <w:t>EaP</w:t>
      </w:r>
      <w:proofErr w:type="spellEnd"/>
      <w:r w:rsidRPr="00E93526">
        <w:rPr>
          <w:rFonts w:ascii="Arial" w:hAnsi="Arial" w:cs="Arial"/>
          <w:b/>
          <w:sz w:val="28"/>
        </w:rPr>
        <w:t xml:space="preserve"> countries </w:t>
      </w:r>
    </w:p>
    <w:p w14:paraId="412216F3" w14:textId="77777777" w:rsidR="002702DA" w:rsidRPr="00E93526" w:rsidRDefault="008849DF" w:rsidP="002702DA">
      <w:pPr>
        <w:spacing w:before="120" w:after="120"/>
        <w:jc w:val="center"/>
        <w:rPr>
          <w:rFonts w:ascii="Arial" w:hAnsi="Arial" w:cs="Arial"/>
          <w:sz w:val="28"/>
        </w:rPr>
      </w:pPr>
      <w:r w:rsidRPr="00E93526">
        <w:rPr>
          <w:rFonts w:ascii="Arial" w:hAnsi="Arial" w:cs="Arial"/>
          <w:sz w:val="28"/>
        </w:rPr>
        <w:t>March 11-13, 2019</w:t>
      </w:r>
      <w:r w:rsidR="002702DA" w:rsidRPr="00E93526">
        <w:rPr>
          <w:rFonts w:ascii="Arial" w:hAnsi="Arial" w:cs="Arial"/>
          <w:sz w:val="28"/>
        </w:rPr>
        <w:t xml:space="preserve"> </w:t>
      </w:r>
    </w:p>
    <w:p w14:paraId="53D743C4" w14:textId="409E48F3" w:rsidR="00FF3CC2" w:rsidRPr="00E93526" w:rsidRDefault="002702DA" w:rsidP="00FF3CC2">
      <w:pPr>
        <w:spacing w:before="120" w:after="120"/>
        <w:jc w:val="center"/>
        <w:rPr>
          <w:rFonts w:ascii="Arial" w:hAnsi="Arial" w:cs="Arial"/>
          <w:i/>
          <w:sz w:val="20"/>
        </w:rPr>
      </w:pPr>
      <w:r w:rsidRPr="00E93526">
        <w:rPr>
          <w:rFonts w:ascii="Arial" w:hAnsi="Arial" w:cs="Arial"/>
          <w:i/>
          <w:sz w:val="20"/>
        </w:rPr>
        <w:t xml:space="preserve">Venue: </w:t>
      </w:r>
      <w:r w:rsidR="00FF3CC2" w:rsidRPr="00E93526">
        <w:rPr>
          <w:rFonts w:ascii="Arial" w:hAnsi="Arial" w:cs="Arial"/>
          <w:i/>
          <w:sz w:val="20"/>
        </w:rPr>
        <w:t xml:space="preserve">Willing Hotel, 50 Lenin str. </w:t>
      </w:r>
    </w:p>
    <w:p w14:paraId="044F87BB" w14:textId="52293913" w:rsidR="002702DA" w:rsidRPr="00E93526" w:rsidRDefault="002702DA" w:rsidP="008849DF">
      <w:pPr>
        <w:spacing w:before="120" w:after="120"/>
        <w:jc w:val="center"/>
        <w:rPr>
          <w:rFonts w:ascii="Arial" w:hAnsi="Arial" w:cs="Arial"/>
          <w:i/>
          <w:sz w:val="20"/>
        </w:rPr>
      </w:pPr>
      <w:r w:rsidRPr="00E93526">
        <w:rPr>
          <w:rFonts w:ascii="Arial" w:hAnsi="Arial" w:cs="Arial"/>
          <w:i/>
          <w:sz w:val="20"/>
        </w:rPr>
        <w:t>Minsk, Republic of Belarus</w:t>
      </w:r>
    </w:p>
    <w:tbl>
      <w:tblPr>
        <w:tblW w:w="5000" w:type="pct"/>
        <w:tblBorders>
          <w:top w:val="single" w:sz="8" w:space="0" w:color="F38F00"/>
          <w:left w:val="single" w:sz="8" w:space="0" w:color="F38F00"/>
          <w:bottom w:val="single" w:sz="8" w:space="0" w:color="F38F00"/>
          <w:right w:val="single" w:sz="8" w:space="0" w:color="F38F00"/>
          <w:insideH w:val="single" w:sz="8" w:space="0" w:color="F38F00"/>
          <w:insideV w:val="single" w:sz="8" w:space="0" w:color="F38F00"/>
        </w:tblBorders>
        <w:tblLook w:val="0000" w:firstRow="0" w:lastRow="0" w:firstColumn="0" w:lastColumn="0" w:noHBand="0" w:noVBand="0"/>
      </w:tblPr>
      <w:tblGrid>
        <w:gridCol w:w="2727"/>
        <w:gridCol w:w="7793"/>
      </w:tblGrid>
      <w:tr w:rsidR="002702DA" w:rsidRPr="00E93526" w14:paraId="5451DAA5" w14:textId="77777777" w:rsidTr="00342FE5">
        <w:trPr>
          <w:trHeight w:val="453"/>
        </w:trPr>
        <w:tc>
          <w:tcPr>
            <w:tcW w:w="5000" w:type="pct"/>
            <w:gridSpan w:val="2"/>
            <w:shd w:val="clear" w:color="auto" w:fill="3F95A5"/>
            <w:vAlign w:val="center"/>
          </w:tcPr>
          <w:p w14:paraId="7A16B605" w14:textId="77777777" w:rsidR="002702DA" w:rsidRPr="00E93526" w:rsidRDefault="002702DA" w:rsidP="0048796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526">
              <w:rPr>
                <w:rFonts w:ascii="Arial" w:hAnsi="Arial" w:cs="Arial"/>
                <w:b/>
                <w:bCs/>
                <w:color w:val="FFFFFF" w:themeColor="background1"/>
              </w:rPr>
              <w:t>AGENDA</w:t>
            </w:r>
          </w:p>
        </w:tc>
      </w:tr>
      <w:tr w:rsidR="002702DA" w:rsidRPr="00E93526" w14:paraId="5765B276" w14:textId="77777777" w:rsidTr="00766C58">
        <w:trPr>
          <w:trHeight w:val="435"/>
        </w:trPr>
        <w:tc>
          <w:tcPr>
            <w:tcW w:w="5000" w:type="pct"/>
            <w:gridSpan w:val="2"/>
            <w:shd w:val="clear" w:color="auto" w:fill="E3F3F9"/>
            <w:vAlign w:val="center"/>
          </w:tcPr>
          <w:p w14:paraId="633DDD75" w14:textId="2AA5CDE0" w:rsidR="002702DA" w:rsidRPr="00E93526" w:rsidRDefault="00FA4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526">
              <w:rPr>
                <w:rFonts w:ascii="Arial" w:hAnsi="Arial" w:cs="Arial"/>
                <w:b/>
                <w:bCs/>
              </w:rPr>
              <w:t xml:space="preserve">Day 1- </w:t>
            </w:r>
            <w:r w:rsidR="00323C28" w:rsidRPr="00E93526">
              <w:rPr>
                <w:rFonts w:ascii="Arial" w:hAnsi="Arial" w:cs="Arial"/>
                <w:b/>
                <w:bCs/>
              </w:rPr>
              <w:t>March 11</w:t>
            </w:r>
          </w:p>
        </w:tc>
      </w:tr>
      <w:tr w:rsidR="002702DA" w:rsidRPr="00E93526" w14:paraId="0BE01796" w14:textId="77777777" w:rsidTr="00323C28">
        <w:trPr>
          <w:trHeight w:val="318"/>
        </w:trPr>
        <w:tc>
          <w:tcPr>
            <w:tcW w:w="1296" w:type="pct"/>
            <w:vAlign w:val="center"/>
          </w:tcPr>
          <w:p w14:paraId="737C345A" w14:textId="77777777" w:rsidR="002702DA" w:rsidRPr="00E93526" w:rsidRDefault="002702DA" w:rsidP="00A86636">
            <w:pPr>
              <w:jc w:val="center"/>
              <w:rPr>
                <w:rFonts w:ascii="Arial" w:hAnsi="Arial" w:cs="Arial"/>
                <w:b/>
              </w:rPr>
            </w:pPr>
            <w:r w:rsidRPr="00E93526">
              <w:rPr>
                <w:rFonts w:ascii="Arial" w:hAnsi="Arial" w:cs="Arial"/>
                <w:b/>
              </w:rPr>
              <w:t>Time Slot</w:t>
            </w:r>
          </w:p>
        </w:tc>
        <w:tc>
          <w:tcPr>
            <w:tcW w:w="3704" w:type="pct"/>
            <w:vAlign w:val="center"/>
          </w:tcPr>
          <w:p w14:paraId="7EF15894" w14:textId="77777777" w:rsidR="002702DA" w:rsidRPr="00E93526" w:rsidRDefault="002702DA" w:rsidP="002702DA">
            <w:pPr>
              <w:rPr>
                <w:rFonts w:ascii="Arial" w:hAnsi="Arial" w:cs="Arial"/>
                <w:b/>
                <w:bCs/>
              </w:rPr>
            </w:pPr>
            <w:r w:rsidRPr="00E93526">
              <w:rPr>
                <w:rFonts w:ascii="Arial" w:hAnsi="Arial" w:cs="Arial"/>
                <w:b/>
                <w:bCs/>
              </w:rPr>
              <w:t>Activity</w:t>
            </w:r>
          </w:p>
        </w:tc>
      </w:tr>
      <w:tr w:rsidR="002702DA" w:rsidRPr="00E93526" w14:paraId="0FA9FC68" w14:textId="77777777" w:rsidTr="00766C58">
        <w:trPr>
          <w:trHeight w:val="159"/>
        </w:trPr>
        <w:tc>
          <w:tcPr>
            <w:tcW w:w="1296" w:type="pct"/>
            <w:vAlign w:val="center"/>
          </w:tcPr>
          <w:p w14:paraId="2EF585AC" w14:textId="77777777" w:rsidR="002702DA" w:rsidRPr="00E93526" w:rsidRDefault="002702DA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9:00-9:30</w:t>
            </w:r>
          </w:p>
        </w:tc>
        <w:tc>
          <w:tcPr>
            <w:tcW w:w="3704" w:type="pct"/>
          </w:tcPr>
          <w:p w14:paraId="1C15E975" w14:textId="77777777" w:rsidR="002702DA" w:rsidRPr="00E93526" w:rsidRDefault="002702DA" w:rsidP="002702DA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bCs/>
              </w:rPr>
              <w:t>Registration</w:t>
            </w:r>
          </w:p>
        </w:tc>
      </w:tr>
      <w:tr w:rsidR="002702DA" w:rsidRPr="00E93526" w14:paraId="74D47D11" w14:textId="77777777" w:rsidTr="00766C58">
        <w:trPr>
          <w:trHeight w:val="913"/>
        </w:trPr>
        <w:tc>
          <w:tcPr>
            <w:tcW w:w="1296" w:type="pct"/>
            <w:vAlign w:val="center"/>
          </w:tcPr>
          <w:p w14:paraId="0744DF87" w14:textId="1B4EB4C7" w:rsidR="002702DA" w:rsidRPr="00E93526" w:rsidRDefault="00835119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9:30-10:</w:t>
            </w:r>
            <w:r w:rsidR="002252A9" w:rsidRPr="00E93526">
              <w:rPr>
                <w:rFonts w:ascii="Arial" w:hAnsi="Arial" w:cs="Arial"/>
              </w:rPr>
              <w:t>0</w:t>
            </w:r>
            <w:r w:rsidR="002702DA"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</w:tcPr>
          <w:p w14:paraId="783FE4ED" w14:textId="77777777" w:rsidR="002702DA" w:rsidRPr="00E93526" w:rsidRDefault="002702DA" w:rsidP="002702D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Opening</w:t>
            </w:r>
          </w:p>
          <w:p w14:paraId="463E62B7" w14:textId="77777777" w:rsidR="002702DA" w:rsidRPr="00E93526" w:rsidRDefault="002702DA" w:rsidP="002702D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Overview of the three-day agenda</w:t>
            </w:r>
          </w:p>
          <w:p w14:paraId="625DE1D1" w14:textId="77777777" w:rsidR="002702DA" w:rsidRPr="00E93526" w:rsidRDefault="002702DA" w:rsidP="002702D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proofErr w:type="spellStart"/>
            <w:r w:rsidRPr="00E93526">
              <w:rPr>
                <w:rFonts w:ascii="Arial" w:hAnsi="Arial" w:cs="Arial"/>
              </w:rPr>
              <w:t>IncoNet</w:t>
            </w:r>
            <w:proofErr w:type="spellEnd"/>
            <w:r w:rsidRPr="00E93526">
              <w:rPr>
                <w:rFonts w:ascii="Arial" w:hAnsi="Arial" w:cs="Arial"/>
              </w:rPr>
              <w:t xml:space="preserve"> </w:t>
            </w:r>
            <w:proofErr w:type="spellStart"/>
            <w:r w:rsidRPr="00E93526">
              <w:rPr>
                <w:rFonts w:ascii="Arial" w:hAnsi="Arial" w:cs="Arial"/>
              </w:rPr>
              <w:t>EaP</w:t>
            </w:r>
            <w:proofErr w:type="spellEnd"/>
            <w:r w:rsidRPr="00E93526">
              <w:rPr>
                <w:rFonts w:ascii="Arial" w:hAnsi="Arial" w:cs="Arial"/>
              </w:rPr>
              <w:t xml:space="preserve"> Plus introduction</w:t>
            </w:r>
          </w:p>
          <w:p w14:paraId="46ACF8E0" w14:textId="5BB84C7B" w:rsidR="002702DA" w:rsidRPr="00E93526" w:rsidRDefault="00900D6F" w:rsidP="00900D6F">
            <w:pPr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  <w:shd w:val="clear" w:color="auto" w:fill="FFFFFF" w:themeFill="background1"/>
              </w:rPr>
              <w:t xml:space="preserve">Olga Meerovskaya, </w:t>
            </w:r>
            <w:proofErr w:type="spellStart"/>
            <w:r w:rsidRPr="00E93526">
              <w:rPr>
                <w:rFonts w:ascii="Arial" w:hAnsi="Arial" w:cs="Arial"/>
                <w:b/>
                <w:i/>
                <w:shd w:val="clear" w:color="auto" w:fill="FFFFFF" w:themeFill="background1"/>
              </w:rPr>
              <w:t>BelISA</w:t>
            </w:r>
            <w:proofErr w:type="spellEnd"/>
            <w:r w:rsidRPr="00E93526">
              <w:rPr>
                <w:rFonts w:ascii="Arial" w:hAnsi="Arial" w:cs="Arial"/>
                <w:b/>
                <w:i/>
                <w:shd w:val="clear" w:color="auto" w:fill="FFFFFF" w:themeFill="background1"/>
              </w:rPr>
              <w:t>, Belarus</w:t>
            </w:r>
          </w:p>
        </w:tc>
      </w:tr>
      <w:tr w:rsidR="002252A9" w:rsidRPr="00E93526" w14:paraId="0ADDDA88" w14:textId="77777777" w:rsidTr="00DC6824">
        <w:trPr>
          <w:trHeight w:val="459"/>
        </w:trPr>
        <w:tc>
          <w:tcPr>
            <w:tcW w:w="1296" w:type="pct"/>
            <w:vAlign w:val="center"/>
          </w:tcPr>
          <w:p w14:paraId="78B847AD" w14:textId="02DCA4D2" w:rsidR="002252A9" w:rsidRPr="00E93526" w:rsidRDefault="002252A9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10:00-10:</w:t>
            </w:r>
            <w:r w:rsidR="006D20D3" w:rsidRPr="00E93526">
              <w:rPr>
                <w:rFonts w:ascii="Arial" w:hAnsi="Arial" w:cs="Arial"/>
              </w:rPr>
              <w:t>45</w:t>
            </w:r>
          </w:p>
        </w:tc>
        <w:tc>
          <w:tcPr>
            <w:tcW w:w="3704" w:type="pct"/>
            <w:vAlign w:val="center"/>
          </w:tcPr>
          <w:p w14:paraId="50A2A697" w14:textId="7FDB449D" w:rsidR="002252A9" w:rsidRPr="00E93526" w:rsidRDefault="002252A9" w:rsidP="00A8607D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Tour de Table</w:t>
            </w:r>
            <w:r w:rsidR="00806345" w:rsidRPr="00E93526">
              <w:rPr>
                <w:rFonts w:ascii="Arial" w:hAnsi="Arial" w:cs="Arial"/>
              </w:rPr>
              <w:t xml:space="preserve"> / Ice </w:t>
            </w:r>
            <w:r w:rsidR="00D37B70">
              <w:rPr>
                <w:rFonts w:ascii="Arial" w:hAnsi="Arial" w:cs="Arial"/>
              </w:rPr>
              <w:t>B</w:t>
            </w:r>
            <w:r w:rsidR="00806345" w:rsidRPr="00E93526">
              <w:rPr>
                <w:rFonts w:ascii="Arial" w:hAnsi="Arial" w:cs="Arial"/>
              </w:rPr>
              <w:t xml:space="preserve">reaking </w:t>
            </w:r>
            <w:r w:rsidR="00D37B70">
              <w:rPr>
                <w:rFonts w:ascii="Arial" w:hAnsi="Arial" w:cs="Arial"/>
              </w:rPr>
              <w:t>S</w:t>
            </w:r>
            <w:r w:rsidR="00806345" w:rsidRPr="00E93526">
              <w:rPr>
                <w:rFonts w:ascii="Arial" w:hAnsi="Arial" w:cs="Arial"/>
              </w:rPr>
              <w:t>ession</w:t>
            </w:r>
          </w:p>
        </w:tc>
      </w:tr>
      <w:tr w:rsidR="00835119" w:rsidRPr="00E93526" w14:paraId="50BA130C" w14:textId="77777777" w:rsidTr="00835119">
        <w:trPr>
          <w:trHeight w:val="309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16CEF143" w14:textId="46BC45AE" w:rsidR="00835119" w:rsidRPr="00E93526" w:rsidRDefault="00835119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10:</w:t>
            </w:r>
            <w:r w:rsidR="006D20D3" w:rsidRPr="00E93526">
              <w:rPr>
                <w:rFonts w:ascii="Arial" w:hAnsi="Arial" w:cs="Arial"/>
              </w:rPr>
              <w:t>45</w:t>
            </w:r>
            <w:r w:rsidRPr="00E93526">
              <w:rPr>
                <w:rFonts w:ascii="Arial" w:hAnsi="Arial" w:cs="Arial"/>
              </w:rPr>
              <w:t>-11:</w:t>
            </w:r>
            <w:r w:rsidR="006D20D3" w:rsidRPr="00E93526">
              <w:rPr>
                <w:rFonts w:ascii="Arial" w:hAnsi="Arial" w:cs="Arial"/>
              </w:rPr>
              <w:t>15</w:t>
            </w:r>
            <w:r w:rsidRPr="00E9352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1C0A4307" w14:textId="77777777" w:rsidR="00835119" w:rsidRPr="00E93526" w:rsidRDefault="00835119" w:rsidP="00835119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i/>
              </w:rPr>
              <w:t>Coffee break</w:t>
            </w:r>
          </w:p>
        </w:tc>
      </w:tr>
      <w:tr w:rsidR="002702DA" w:rsidRPr="00E93526" w14:paraId="0C166499" w14:textId="77777777" w:rsidTr="00342FE5">
        <w:trPr>
          <w:trHeight w:val="363"/>
        </w:trPr>
        <w:tc>
          <w:tcPr>
            <w:tcW w:w="5000" w:type="pct"/>
            <w:gridSpan w:val="2"/>
            <w:shd w:val="clear" w:color="auto" w:fill="3F95A5"/>
            <w:vAlign w:val="center"/>
          </w:tcPr>
          <w:p w14:paraId="0D799359" w14:textId="3AF7A2C7" w:rsidR="002702DA" w:rsidRPr="00E93526" w:rsidRDefault="00FA401B" w:rsidP="00BC28A4">
            <w:pPr>
              <w:jc w:val="center"/>
              <w:rPr>
                <w:rFonts w:ascii="Arial" w:hAnsi="Arial" w:cs="Arial"/>
                <w:b/>
              </w:rPr>
            </w:pPr>
            <w:r w:rsidRPr="00E93526">
              <w:rPr>
                <w:rFonts w:ascii="Arial" w:hAnsi="Arial" w:cs="Arial"/>
                <w:b/>
                <w:color w:val="FFFFFF" w:themeColor="background1"/>
              </w:rPr>
              <w:t>Innovation management</w:t>
            </w:r>
          </w:p>
        </w:tc>
      </w:tr>
      <w:tr w:rsidR="002702DA" w:rsidRPr="00E93526" w14:paraId="2B8FCEE5" w14:textId="77777777" w:rsidTr="00DC6824">
        <w:trPr>
          <w:trHeight w:val="1169"/>
        </w:trPr>
        <w:tc>
          <w:tcPr>
            <w:tcW w:w="1296" w:type="pct"/>
            <w:vAlign w:val="center"/>
          </w:tcPr>
          <w:p w14:paraId="521DFBF3" w14:textId="3814DA8E" w:rsidR="002702DA" w:rsidRPr="00E93526" w:rsidRDefault="00835119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11:</w:t>
            </w:r>
            <w:r w:rsidR="006D20D3" w:rsidRPr="00E93526">
              <w:rPr>
                <w:rFonts w:ascii="Arial" w:hAnsi="Arial" w:cs="Arial"/>
              </w:rPr>
              <w:t>15</w:t>
            </w:r>
            <w:r w:rsidRPr="00E93526">
              <w:rPr>
                <w:rFonts w:ascii="Arial" w:hAnsi="Arial" w:cs="Arial"/>
              </w:rPr>
              <w:t>-1</w:t>
            </w:r>
            <w:r w:rsidR="006D20D3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:</w:t>
            </w:r>
            <w:r w:rsidR="006D20D3" w:rsidRPr="00E93526">
              <w:rPr>
                <w:rFonts w:ascii="Arial" w:hAnsi="Arial" w:cs="Arial"/>
              </w:rPr>
              <w:t>0</w:t>
            </w:r>
            <w:r w:rsidR="002702DA"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</w:tcPr>
          <w:p w14:paraId="1BD79E5B" w14:textId="77777777" w:rsidR="00FA401B" w:rsidRPr="00E93526" w:rsidRDefault="00FA401B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Introduction and definition </w:t>
            </w:r>
          </w:p>
          <w:p w14:paraId="39E2C8E6" w14:textId="77777777" w:rsidR="00FA401B" w:rsidRPr="00E93526" w:rsidRDefault="00FA401B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Innovation trends in the EU</w:t>
            </w:r>
          </w:p>
          <w:p w14:paraId="4C41F01A" w14:textId="77777777" w:rsidR="00FA401B" w:rsidRPr="00E93526" w:rsidRDefault="00FA401B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Global innovation trends</w:t>
            </w:r>
          </w:p>
          <w:p w14:paraId="37008F8C" w14:textId="60B901ED" w:rsidR="002702DA" w:rsidRPr="00E93526" w:rsidRDefault="00C019F4" w:rsidP="00C019F4">
            <w:pPr>
              <w:rPr>
                <w:rFonts w:ascii="Arial" w:hAnsi="Arial" w:cs="Arial"/>
                <w:b/>
              </w:rPr>
            </w:pPr>
            <w:r w:rsidRPr="00E93526">
              <w:rPr>
                <w:rFonts w:ascii="Arial" w:hAnsi="Arial" w:cs="Arial"/>
                <w:b/>
                <w:i/>
              </w:rPr>
              <w:t>Francisco Rocha,</w:t>
            </w:r>
            <w:r w:rsidR="00FA401B" w:rsidRPr="00E93526">
              <w:rPr>
                <w:rFonts w:ascii="Arial" w:hAnsi="Arial" w:cs="Arial"/>
                <w:b/>
                <w:i/>
              </w:rPr>
              <w:t xml:space="preserve"> </w:t>
            </w:r>
            <w:r w:rsidR="00FB3579" w:rsidRPr="00E93526">
              <w:rPr>
                <w:rFonts w:ascii="Arial" w:hAnsi="Arial" w:cs="Arial"/>
                <w:b/>
                <w:i/>
              </w:rPr>
              <w:t>SPI</w:t>
            </w:r>
            <w:r w:rsidRPr="00E93526">
              <w:rPr>
                <w:rFonts w:ascii="Arial" w:hAnsi="Arial" w:cs="Arial"/>
                <w:b/>
                <w:i/>
              </w:rPr>
              <w:t>, Portugal</w:t>
            </w:r>
          </w:p>
        </w:tc>
      </w:tr>
      <w:tr w:rsidR="002702DA" w:rsidRPr="00E93526" w14:paraId="3D270D90" w14:textId="77777777" w:rsidTr="00766C58">
        <w:trPr>
          <w:trHeight w:val="326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4700E349" w14:textId="0D45BAB3" w:rsidR="002702DA" w:rsidRPr="00E93526" w:rsidRDefault="002702DA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6D20D3" w:rsidRPr="00E93526">
              <w:rPr>
                <w:rFonts w:ascii="Arial" w:hAnsi="Arial" w:cs="Arial"/>
              </w:rPr>
              <w:t>3:0</w:t>
            </w:r>
            <w:r w:rsidRPr="00E93526">
              <w:rPr>
                <w:rFonts w:ascii="Arial" w:hAnsi="Arial" w:cs="Arial"/>
              </w:rPr>
              <w:t>0-1</w:t>
            </w:r>
            <w:r w:rsidR="006D20D3" w:rsidRPr="00E93526">
              <w:rPr>
                <w:rFonts w:ascii="Arial" w:hAnsi="Arial" w:cs="Arial"/>
              </w:rPr>
              <w:t>4</w:t>
            </w:r>
            <w:r w:rsidRPr="00E93526">
              <w:rPr>
                <w:rFonts w:ascii="Arial" w:hAnsi="Arial" w:cs="Arial"/>
              </w:rPr>
              <w:t>:</w:t>
            </w:r>
            <w:r w:rsidR="00571490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081C34ED" w14:textId="77777777" w:rsidR="002702DA" w:rsidRPr="00E93526" w:rsidRDefault="002702DA" w:rsidP="00BC28A4">
            <w:p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i/>
              </w:rPr>
              <w:t>Lunch break</w:t>
            </w:r>
          </w:p>
        </w:tc>
      </w:tr>
      <w:tr w:rsidR="002702DA" w:rsidRPr="00E93526" w14:paraId="686CB1B8" w14:textId="77777777" w:rsidTr="00DC6824">
        <w:trPr>
          <w:trHeight w:val="1444"/>
        </w:trPr>
        <w:tc>
          <w:tcPr>
            <w:tcW w:w="1296" w:type="pct"/>
            <w:vAlign w:val="center"/>
          </w:tcPr>
          <w:p w14:paraId="4AE6078E" w14:textId="009973C0" w:rsidR="002702DA" w:rsidRPr="00E93526" w:rsidRDefault="002702DA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6D20D3" w:rsidRPr="00E93526">
              <w:rPr>
                <w:rFonts w:ascii="Arial" w:hAnsi="Arial" w:cs="Arial"/>
              </w:rPr>
              <w:t>4</w:t>
            </w:r>
            <w:r w:rsidRPr="00E93526">
              <w:rPr>
                <w:rFonts w:ascii="Arial" w:hAnsi="Arial" w:cs="Arial"/>
              </w:rPr>
              <w:t>:</w:t>
            </w:r>
            <w:r w:rsidR="00571490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0-1</w:t>
            </w:r>
            <w:r w:rsidR="006D20D3" w:rsidRPr="00E93526">
              <w:rPr>
                <w:rFonts w:ascii="Arial" w:hAnsi="Arial" w:cs="Arial"/>
              </w:rPr>
              <w:t>6</w:t>
            </w:r>
            <w:r w:rsidRPr="00E93526">
              <w:rPr>
                <w:rFonts w:ascii="Arial" w:hAnsi="Arial" w:cs="Arial"/>
              </w:rPr>
              <w:t>:</w:t>
            </w:r>
            <w:r w:rsidR="006D20D3" w:rsidRPr="00E93526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  <w:shd w:val="clear" w:color="auto" w:fill="FFFFFF" w:themeFill="background1"/>
          </w:tcPr>
          <w:p w14:paraId="6D2B170C" w14:textId="77777777" w:rsidR="00FA401B" w:rsidRPr="00E93526" w:rsidRDefault="00FA401B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Innovation planning </w:t>
            </w:r>
          </w:p>
          <w:p w14:paraId="29202730" w14:textId="77777777" w:rsidR="00FA401B" w:rsidRPr="00E93526" w:rsidRDefault="00FA401B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Innovation management - tools and techniques </w:t>
            </w:r>
          </w:p>
          <w:p w14:paraId="518C31A1" w14:textId="77777777" w:rsidR="00FA401B" w:rsidRPr="00E93526" w:rsidRDefault="00FA401B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Innovation networking and transnational partnerships</w:t>
            </w:r>
          </w:p>
          <w:p w14:paraId="275C3B78" w14:textId="0F50230A" w:rsidR="00FA401B" w:rsidRPr="00E93526" w:rsidRDefault="00A76FCC" w:rsidP="00FA401B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Exercise / </w:t>
            </w:r>
            <w:r w:rsidR="00FA401B" w:rsidRPr="00E93526">
              <w:rPr>
                <w:rFonts w:ascii="Arial" w:hAnsi="Arial" w:cs="Arial"/>
              </w:rPr>
              <w:t>Q&amp;A session</w:t>
            </w:r>
          </w:p>
          <w:p w14:paraId="6FB75CB6" w14:textId="5B9BAECC" w:rsidR="002702DA" w:rsidRPr="00E93526" w:rsidRDefault="00C019F4" w:rsidP="00342FE5">
            <w:pPr>
              <w:shd w:val="clear" w:color="auto" w:fill="FFFFFF" w:themeFill="background1"/>
              <w:rPr>
                <w:rFonts w:ascii="Arial" w:hAnsi="Arial" w:cs="Arial"/>
                <w:b/>
                <w:bCs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>Francisco Rocha, SPI, Portugal</w:t>
            </w:r>
          </w:p>
        </w:tc>
      </w:tr>
      <w:tr w:rsidR="002702DA" w:rsidRPr="00E93526" w14:paraId="7116AF78" w14:textId="77777777" w:rsidTr="00766C58">
        <w:trPr>
          <w:trHeight w:val="326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2CEAC692" w14:textId="052F0371" w:rsidR="002702DA" w:rsidRPr="00E93526" w:rsidRDefault="002702DA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6D20D3" w:rsidRPr="00E93526">
              <w:rPr>
                <w:rFonts w:ascii="Arial" w:hAnsi="Arial" w:cs="Arial"/>
              </w:rPr>
              <w:t>6</w:t>
            </w:r>
            <w:r w:rsidRPr="00E93526">
              <w:rPr>
                <w:rFonts w:ascii="Arial" w:hAnsi="Arial" w:cs="Arial"/>
              </w:rPr>
              <w:t>:</w:t>
            </w:r>
            <w:r w:rsidR="006D20D3" w:rsidRPr="00E93526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0-1</w:t>
            </w:r>
            <w:r w:rsidR="006D20D3" w:rsidRPr="00E93526">
              <w:rPr>
                <w:rFonts w:ascii="Arial" w:hAnsi="Arial" w:cs="Arial"/>
              </w:rPr>
              <w:t>6</w:t>
            </w:r>
            <w:r w:rsidRPr="00E93526">
              <w:rPr>
                <w:rFonts w:ascii="Arial" w:hAnsi="Arial" w:cs="Arial"/>
              </w:rPr>
              <w:t>:</w:t>
            </w:r>
            <w:r w:rsidR="006D20D3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45D0AA01" w14:textId="77777777" w:rsidR="002702DA" w:rsidRPr="00E93526" w:rsidRDefault="002702DA" w:rsidP="00A86636">
            <w:p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bCs/>
                <w:i/>
              </w:rPr>
              <w:t>Coffee break</w:t>
            </w:r>
          </w:p>
        </w:tc>
      </w:tr>
      <w:tr w:rsidR="00FA401B" w:rsidRPr="00E93526" w14:paraId="69E077DE" w14:textId="77777777" w:rsidTr="00342FE5">
        <w:trPr>
          <w:trHeight w:val="326"/>
        </w:trPr>
        <w:tc>
          <w:tcPr>
            <w:tcW w:w="5000" w:type="pct"/>
            <w:gridSpan w:val="2"/>
            <w:shd w:val="clear" w:color="auto" w:fill="3F95A5"/>
            <w:vAlign w:val="center"/>
          </w:tcPr>
          <w:p w14:paraId="1634279D" w14:textId="7F3470EA" w:rsidR="00FA401B" w:rsidRPr="00E93526" w:rsidRDefault="00EF12F2" w:rsidP="00342FE5">
            <w:pPr>
              <w:jc w:val="center"/>
              <w:rPr>
                <w:rFonts w:ascii="Arial" w:hAnsi="Arial" w:cs="Arial"/>
                <w:bCs/>
                <w:i/>
              </w:rPr>
            </w:pPr>
            <w:r w:rsidRPr="00E93526">
              <w:rPr>
                <w:rFonts w:ascii="Arial" w:hAnsi="Arial" w:cs="Arial"/>
                <w:b/>
                <w:color w:val="FFFFFF" w:themeColor="background1"/>
              </w:rPr>
              <w:t>Intellectual Property Rights (IPR)</w:t>
            </w:r>
          </w:p>
        </w:tc>
      </w:tr>
      <w:tr w:rsidR="00EF12F2" w:rsidRPr="00E93526" w14:paraId="2BF127E3" w14:textId="77777777" w:rsidTr="000627F6">
        <w:trPr>
          <w:trHeight w:val="2372"/>
        </w:trPr>
        <w:tc>
          <w:tcPr>
            <w:tcW w:w="1296" w:type="pct"/>
            <w:vAlign w:val="center"/>
          </w:tcPr>
          <w:p w14:paraId="013A0194" w14:textId="7DF743CC" w:rsidR="00EF12F2" w:rsidRPr="00E93526" w:rsidRDefault="00EF12F2" w:rsidP="00EF12F2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CE6307" w:rsidRPr="00E93526">
              <w:rPr>
                <w:rFonts w:ascii="Arial" w:hAnsi="Arial" w:cs="Arial"/>
              </w:rPr>
              <w:t>6</w:t>
            </w:r>
            <w:r w:rsidRPr="00E93526">
              <w:rPr>
                <w:rFonts w:ascii="Arial" w:hAnsi="Arial" w:cs="Arial"/>
              </w:rPr>
              <w:t>:</w:t>
            </w:r>
            <w:r w:rsidR="00377105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0-17:</w:t>
            </w:r>
            <w:r w:rsidR="00CE6307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  <w:vAlign w:val="center"/>
          </w:tcPr>
          <w:p w14:paraId="347635C1" w14:textId="77777777" w:rsidR="00EF12F2" w:rsidRPr="00E93526" w:rsidRDefault="00EF12F2" w:rsidP="000627F6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Introduction and definition </w:t>
            </w:r>
          </w:p>
          <w:p w14:paraId="35F90C7F" w14:textId="77777777" w:rsidR="00EF12F2" w:rsidRPr="00E93526" w:rsidRDefault="00EF12F2" w:rsidP="000627F6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State of the art - patent &amp; PCT applications to the European Patent Office </w:t>
            </w:r>
          </w:p>
          <w:p w14:paraId="2E6146BE" w14:textId="77777777" w:rsidR="00EF12F2" w:rsidRPr="00E93526" w:rsidRDefault="00EF12F2" w:rsidP="000627F6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Methods for commercialisation of intellectual property</w:t>
            </w:r>
          </w:p>
          <w:p w14:paraId="64E3C25C" w14:textId="530D5F21" w:rsidR="00EF12F2" w:rsidRPr="00E93526" w:rsidRDefault="00EF12F2" w:rsidP="000627F6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Commercialisation of technologies </w:t>
            </w:r>
          </w:p>
          <w:p w14:paraId="056D6936" w14:textId="6CE19AB5" w:rsidR="00EF12F2" w:rsidRPr="000627F6" w:rsidRDefault="009C72AB" w:rsidP="000627F6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 valuation</w:t>
            </w:r>
          </w:p>
          <w:p w14:paraId="295B3AF2" w14:textId="69BE49ED" w:rsidR="00EF12F2" w:rsidRPr="00E93526" w:rsidRDefault="00CE6307" w:rsidP="000627F6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Péter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M</w:t>
            </w:r>
            <w:r w:rsidR="003359E7" w:rsidRPr="00E93526">
              <w:rPr>
                <w:rFonts w:ascii="Arial" w:hAnsi="Arial" w:cs="Arial"/>
                <w:b/>
                <w:i/>
              </w:rPr>
              <w:t>ogyorósi</w:t>
            </w:r>
            <w:proofErr w:type="spellEnd"/>
            <w:r w:rsidRPr="00E93526">
              <w:rPr>
                <w:rFonts w:ascii="Arial" w:hAnsi="Arial" w:cs="Arial"/>
                <w:b/>
                <w:i/>
              </w:rPr>
              <w:t xml:space="preserve">, CEO, LC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Innoconsult</w:t>
            </w:r>
            <w:proofErr w:type="spellEnd"/>
            <w:r w:rsidRPr="00E93526">
              <w:rPr>
                <w:rFonts w:ascii="Arial" w:hAnsi="Arial" w:cs="Arial"/>
                <w:b/>
                <w:i/>
              </w:rPr>
              <w:t xml:space="preserve"> International, Hungary</w:t>
            </w:r>
          </w:p>
        </w:tc>
      </w:tr>
      <w:tr w:rsidR="001A51EA" w:rsidRPr="00E93526" w14:paraId="03BC027E" w14:textId="77777777" w:rsidTr="00342FE5">
        <w:trPr>
          <w:trHeight w:val="326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3B2F70B" w14:textId="1D197413" w:rsidR="001A51EA" w:rsidRPr="008F7133" w:rsidRDefault="006B65F8" w:rsidP="008F7133">
            <w:pPr>
              <w:shd w:val="clear" w:color="auto" w:fill="FFFFFF"/>
              <w:spacing w:after="120"/>
              <w:jc w:val="center"/>
              <w:textAlignment w:val="baseline"/>
              <w:rPr>
                <w:rFonts w:ascii="Arial" w:hAnsi="Arial" w:cs="Arial"/>
                <w:i/>
                <w:lang w:val="en-US"/>
              </w:rPr>
            </w:pPr>
            <w:r w:rsidRPr="008F7133">
              <w:rPr>
                <w:rFonts w:ascii="Arial" w:hAnsi="Arial" w:cs="Arial"/>
                <w:i/>
              </w:rPr>
              <w:t>Working d</w:t>
            </w:r>
            <w:r w:rsidR="001A51EA" w:rsidRPr="008F7133">
              <w:rPr>
                <w:rFonts w:ascii="Arial" w:hAnsi="Arial" w:cs="Arial"/>
                <w:i/>
              </w:rPr>
              <w:t>inner</w:t>
            </w:r>
            <w:r w:rsidRPr="008F7133">
              <w:rPr>
                <w:rFonts w:ascii="Arial" w:hAnsi="Arial" w:cs="Arial"/>
                <w:i/>
              </w:rPr>
              <w:t xml:space="preserve"> </w:t>
            </w:r>
            <w:r w:rsidR="008F7133" w:rsidRPr="008F7133">
              <w:rPr>
                <w:rFonts w:ascii="Arial" w:hAnsi="Arial" w:cs="Arial"/>
                <w:i/>
              </w:rPr>
              <w:t xml:space="preserve">in </w:t>
            </w:r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>“</w:t>
            </w:r>
            <w:proofErr w:type="spellStart"/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>Kamyanitsa</w:t>
            </w:r>
            <w:proofErr w:type="spellEnd"/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 xml:space="preserve">” Restaurant, 18 </w:t>
            </w:r>
            <w:proofErr w:type="spellStart"/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>Pervomaiskaya</w:t>
            </w:r>
            <w:proofErr w:type="spellEnd"/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 xml:space="preserve"> str.</w:t>
            </w:r>
          </w:p>
        </w:tc>
      </w:tr>
      <w:tr w:rsidR="002702DA" w:rsidRPr="00E93526" w14:paraId="46925DAC" w14:textId="77777777" w:rsidTr="00766C58">
        <w:trPr>
          <w:trHeight w:val="435"/>
        </w:trPr>
        <w:tc>
          <w:tcPr>
            <w:tcW w:w="5000" w:type="pct"/>
            <w:gridSpan w:val="2"/>
            <w:shd w:val="clear" w:color="auto" w:fill="E3F3F9"/>
            <w:vAlign w:val="center"/>
          </w:tcPr>
          <w:p w14:paraId="476D48E5" w14:textId="48474AEF" w:rsidR="002702DA" w:rsidRPr="00E93526" w:rsidRDefault="00FA401B" w:rsidP="00E016A2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E93526">
              <w:rPr>
                <w:rFonts w:ascii="Arial" w:hAnsi="Arial" w:cs="Arial"/>
                <w:b/>
                <w:bCs/>
              </w:rPr>
              <w:lastRenderedPageBreak/>
              <w:t>Day 2 - March 12</w:t>
            </w:r>
          </w:p>
        </w:tc>
      </w:tr>
      <w:tr w:rsidR="002702DA" w:rsidRPr="00E93526" w14:paraId="0C0B62A2" w14:textId="77777777" w:rsidTr="00342FE5">
        <w:trPr>
          <w:trHeight w:val="326"/>
        </w:trPr>
        <w:tc>
          <w:tcPr>
            <w:tcW w:w="5000" w:type="pct"/>
            <w:gridSpan w:val="2"/>
            <w:shd w:val="clear" w:color="auto" w:fill="3F95A5"/>
            <w:vAlign w:val="center"/>
          </w:tcPr>
          <w:p w14:paraId="78205936" w14:textId="1028FB8A" w:rsidR="002702DA" w:rsidRPr="00E93526" w:rsidRDefault="00FA401B" w:rsidP="00014C3E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526">
              <w:rPr>
                <w:rFonts w:ascii="Arial" w:hAnsi="Arial" w:cs="Arial"/>
                <w:b/>
                <w:color w:val="FFFFFF" w:themeColor="background1"/>
              </w:rPr>
              <w:t xml:space="preserve">Technology </w:t>
            </w:r>
            <w:r w:rsidR="00495AEC" w:rsidRPr="00E93526">
              <w:rPr>
                <w:rFonts w:ascii="Arial" w:hAnsi="Arial" w:cs="Arial"/>
                <w:b/>
                <w:color w:val="FFFFFF" w:themeColor="background1"/>
              </w:rPr>
              <w:t>T</w:t>
            </w:r>
            <w:r w:rsidRPr="00E93526">
              <w:rPr>
                <w:rFonts w:ascii="Arial" w:hAnsi="Arial" w:cs="Arial"/>
                <w:b/>
                <w:color w:val="FFFFFF" w:themeColor="background1"/>
              </w:rPr>
              <w:t>ransfer</w:t>
            </w:r>
            <w:r w:rsidRPr="00E93526" w:rsidDel="00FA401B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</w:p>
        </w:tc>
      </w:tr>
      <w:tr w:rsidR="00EF12F2" w:rsidRPr="00E93526" w14:paraId="20CFBB95" w14:textId="77777777" w:rsidTr="00DC6824">
        <w:trPr>
          <w:trHeight w:val="1312"/>
        </w:trPr>
        <w:tc>
          <w:tcPr>
            <w:tcW w:w="1296" w:type="pct"/>
            <w:shd w:val="clear" w:color="auto" w:fill="auto"/>
            <w:vAlign w:val="center"/>
          </w:tcPr>
          <w:p w14:paraId="39D4C7D7" w14:textId="089E8768" w:rsidR="00EF12F2" w:rsidRPr="00E93526" w:rsidRDefault="00377105" w:rsidP="00EF12F2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9</w:t>
            </w:r>
            <w:r w:rsidR="00EF12F2" w:rsidRPr="00E93526">
              <w:rPr>
                <w:rFonts w:ascii="Arial" w:hAnsi="Arial" w:cs="Arial"/>
              </w:rPr>
              <w:t>:</w:t>
            </w:r>
            <w:r w:rsidRPr="00E93526">
              <w:rPr>
                <w:rFonts w:ascii="Arial" w:hAnsi="Arial" w:cs="Arial"/>
              </w:rPr>
              <w:t>0</w:t>
            </w:r>
            <w:r w:rsidR="00EF12F2" w:rsidRPr="00E93526">
              <w:rPr>
                <w:rFonts w:ascii="Arial" w:hAnsi="Arial" w:cs="Arial"/>
              </w:rPr>
              <w:t>0-1</w:t>
            </w:r>
            <w:r w:rsidRPr="00E93526">
              <w:rPr>
                <w:rFonts w:ascii="Arial" w:hAnsi="Arial" w:cs="Arial"/>
              </w:rPr>
              <w:t>0</w:t>
            </w:r>
            <w:r w:rsidR="00EF12F2" w:rsidRPr="00E93526">
              <w:rPr>
                <w:rFonts w:ascii="Arial" w:hAnsi="Arial" w:cs="Arial"/>
              </w:rPr>
              <w:t>:</w:t>
            </w:r>
            <w:r w:rsidR="00685D1D" w:rsidRPr="00E93526">
              <w:rPr>
                <w:rFonts w:ascii="Arial" w:hAnsi="Arial" w:cs="Arial"/>
              </w:rPr>
              <w:t>0</w:t>
            </w:r>
            <w:r w:rsidR="00EF12F2"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  <w:shd w:val="clear" w:color="auto" w:fill="auto"/>
          </w:tcPr>
          <w:p w14:paraId="2A955484" w14:textId="77777777" w:rsidR="00EF12F2" w:rsidRPr="00E93526" w:rsidRDefault="00EF12F2" w:rsidP="00EF12F2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Introduction</w:t>
            </w:r>
          </w:p>
          <w:p w14:paraId="3DD8098B" w14:textId="77777777" w:rsidR="00EF12F2" w:rsidRPr="00E93526" w:rsidRDefault="00EF12F2" w:rsidP="00EF12F2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Technology transfer legislation in the EU</w:t>
            </w:r>
          </w:p>
          <w:p w14:paraId="23F2FF2D" w14:textId="77777777" w:rsidR="00EF12F2" w:rsidRPr="00E93526" w:rsidRDefault="00EF12F2" w:rsidP="00EF12F2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EC support services for S&amp;T technology transfer</w:t>
            </w:r>
          </w:p>
          <w:p w14:paraId="33034DE3" w14:textId="25BCC1C1" w:rsidR="00EF12F2" w:rsidRPr="00E93526" w:rsidRDefault="00AA2C18" w:rsidP="00933CE2">
            <w:pPr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Péter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M</w:t>
            </w:r>
            <w:r w:rsidR="003359E7" w:rsidRPr="00E93526">
              <w:rPr>
                <w:rFonts w:ascii="Arial" w:hAnsi="Arial" w:cs="Arial"/>
                <w:b/>
                <w:i/>
              </w:rPr>
              <w:t>ogyorósi</w:t>
            </w:r>
            <w:proofErr w:type="spellEnd"/>
            <w:r w:rsidRPr="00E93526">
              <w:rPr>
                <w:rFonts w:ascii="Arial" w:hAnsi="Arial" w:cs="Arial"/>
                <w:b/>
                <w:i/>
              </w:rPr>
              <w:t xml:space="preserve">, CEO, LC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Innoconsult</w:t>
            </w:r>
            <w:proofErr w:type="spellEnd"/>
            <w:r w:rsidRPr="00E93526">
              <w:rPr>
                <w:rFonts w:ascii="Arial" w:hAnsi="Arial" w:cs="Arial"/>
                <w:b/>
                <w:i/>
              </w:rPr>
              <w:t xml:space="preserve"> International, Hungary</w:t>
            </w:r>
          </w:p>
        </w:tc>
      </w:tr>
      <w:tr w:rsidR="00685D1D" w:rsidRPr="00E93526" w14:paraId="375A2C71" w14:textId="77777777" w:rsidTr="00DC6824">
        <w:trPr>
          <w:trHeight w:val="960"/>
        </w:trPr>
        <w:tc>
          <w:tcPr>
            <w:tcW w:w="1296" w:type="pct"/>
            <w:shd w:val="clear" w:color="auto" w:fill="auto"/>
            <w:vAlign w:val="center"/>
          </w:tcPr>
          <w:p w14:paraId="646D9D41" w14:textId="19DC5380" w:rsidR="00685D1D" w:rsidRPr="00E93526" w:rsidRDefault="00685D1D" w:rsidP="00EF12F2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10:00-11:00</w:t>
            </w:r>
          </w:p>
        </w:tc>
        <w:tc>
          <w:tcPr>
            <w:tcW w:w="3704" w:type="pct"/>
            <w:shd w:val="clear" w:color="auto" w:fill="auto"/>
          </w:tcPr>
          <w:p w14:paraId="7EF38859" w14:textId="77777777" w:rsidR="00685D1D" w:rsidRPr="00E93526" w:rsidRDefault="00685D1D" w:rsidP="00685D1D">
            <w:pPr>
              <w:numPr>
                <w:ilvl w:val="0"/>
                <w:numId w:val="20"/>
              </w:numPr>
            </w:pPr>
            <w:r w:rsidRPr="00E93526">
              <w:rPr>
                <w:rFonts w:ascii="Arial" w:hAnsi="Arial" w:cs="Arial"/>
              </w:rPr>
              <w:t>Collaborative innovation and market uptake</w:t>
            </w:r>
          </w:p>
          <w:p w14:paraId="5FC2B611" w14:textId="77777777" w:rsidR="00685D1D" w:rsidRPr="00E93526" w:rsidRDefault="00685D1D" w:rsidP="00685D1D">
            <w:pPr>
              <w:numPr>
                <w:ilvl w:val="0"/>
                <w:numId w:val="20"/>
              </w:numPr>
            </w:pPr>
            <w:r w:rsidRPr="00E93526">
              <w:rPr>
                <w:rFonts w:ascii="Arial" w:hAnsi="Arial" w:cs="Arial"/>
              </w:rPr>
              <w:t>Exploitation in Horizon 2020 projects</w:t>
            </w:r>
          </w:p>
          <w:p w14:paraId="5C36A4B9" w14:textId="7D98C45D" w:rsidR="00685D1D" w:rsidRPr="00E93526" w:rsidRDefault="00FF3CC2" w:rsidP="00545902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b/>
                <w:i/>
              </w:rPr>
              <w:t>Svetlana Klessova,</w:t>
            </w:r>
            <w:r w:rsidR="00685D1D" w:rsidRPr="00E93526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="00685D1D" w:rsidRPr="00E93526">
              <w:rPr>
                <w:rFonts w:ascii="Arial" w:hAnsi="Arial" w:cs="Arial"/>
                <w:b/>
                <w:i/>
              </w:rPr>
              <w:t>Inno</w:t>
            </w:r>
            <w:proofErr w:type="spellEnd"/>
            <w:r w:rsidR="00685D1D" w:rsidRPr="00E93526">
              <w:rPr>
                <w:rFonts w:ascii="Arial" w:hAnsi="Arial" w:cs="Arial"/>
                <w:b/>
                <w:i/>
              </w:rPr>
              <w:t xml:space="preserve"> TSD</w:t>
            </w:r>
            <w:r w:rsidR="008F7133">
              <w:rPr>
                <w:rFonts w:ascii="Arial" w:hAnsi="Arial" w:cs="Arial"/>
                <w:b/>
                <w:i/>
              </w:rPr>
              <w:t>, France</w:t>
            </w:r>
          </w:p>
        </w:tc>
      </w:tr>
      <w:tr w:rsidR="002702DA" w:rsidRPr="00E93526" w14:paraId="2BF786C4" w14:textId="77777777" w:rsidTr="00766C58">
        <w:trPr>
          <w:trHeight w:val="326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4863D448" w14:textId="63A9E666" w:rsidR="002702DA" w:rsidRPr="00E93526" w:rsidRDefault="008C1588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3F754C" w:rsidRPr="00E93526">
              <w:rPr>
                <w:rFonts w:ascii="Arial" w:hAnsi="Arial" w:cs="Arial"/>
              </w:rPr>
              <w:t>1</w:t>
            </w:r>
            <w:r w:rsidRPr="00E93526">
              <w:rPr>
                <w:rFonts w:ascii="Arial" w:hAnsi="Arial" w:cs="Arial"/>
              </w:rPr>
              <w:t>:</w:t>
            </w:r>
            <w:r w:rsidR="003F754C" w:rsidRPr="00E93526">
              <w:rPr>
                <w:rFonts w:ascii="Arial" w:hAnsi="Arial" w:cs="Arial"/>
              </w:rPr>
              <w:t>0</w:t>
            </w:r>
            <w:r w:rsidR="005F0103" w:rsidRPr="00E93526">
              <w:rPr>
                <w:rFonts w:ascii="Arial" w:hAnsi="Arial" w:cs="Arial"/>
              </w:rPr>
              <w:t>0-11:</w:t>
            </w:r>
            <w:r w:rsidR="003F754C" w:rsidRPr="00E93526">
              <w:rPr>
                <w:rFonts w:ascii="Arial" w:hAnsi="Arial" w:cs="Arial"/>
              </w:rPr>
              <w:t>30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38D3AF44" w14:textId="77777777" w:rsidR="002702DA" w:rsidRPr="00E93526" w:rsidRDefault="002702DA" w:rsidP="007B3A1C">
            <w:p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i/>
              </w:rPr>
              <w:t>Coffee break</w:t>
            </w:r>
          </w:p>
        </w:tc>
      </w:tr>
      <w:tr w:rsidR="00D1786C" w:rsidRPr="00E93526" w14:paraId="16A8F9C6" w14:textId="77777777" w:rsidTr="00DC6824">
        <w:trPr>
          <w:trHeight w:val="1475"/>
        </w:trPr>
        <w:tc>
          <w:tcPr>
            <w:tcW w:w="1296" w:type="pct"/>
            <w:shd w:val="clear" w:color="auto" w:fill="auto"/>
            <w:vAlign w:val="center"/>
          </w:tcPr>
          <w:p w14:paraId="0C0C346F" w14:textId="272FBC97" w:rsidR="00D1786C" w:rsidRPr="00E93526" w:rsidRDefault="00D1786C" w:rsidP="00D1786C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11:</w:t>
            </w:r>
            <w:r w:rsidR="003F754C" w:rsidRPr="00E93526">
              <w:rPr>
                <w:rFonts w:ascii="Arial" w:hAnsi="Arial" w:cs="Arial"/>
              </w:rPr>
              <w:t>30</w:t>
            </w:r>
            <w:r w:rsidRPr="00E93526">
              <w:rPr>
                <w:rFonts w:ascii="Arial" w:hAnsi="Arial" w:cs="Arial"/>
              </w:rPr>
              <w:t>-1</w:t>
            </w:r>
            <w:r w:rsidR="003F754C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:00</w:t>
            </w:r>
          </w:p>
        </w:tc>
        <w:tc>
          <w:tcPr>
            <w:tcW w:w="3704" w:type="pct"/>
            <w:shd w:val="clear" w:color="auto" w:fill="auto"/>
          </w:tcPr>
          <w:p w14:paraId="4A9287E9" w14:textId="77777777" w:rsidR="003F754C" w:rsidRPr="00E93526" w:rsidRDefault="003F754C" w:rsidP="003F754C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Regional innovation systems – role of smart specialisation strategies</w:t>
            </w:r>
          </w:p>
          <w:p w14:paraId="0DF41984" w14:textId="504C2E25" w:rsidR="00D1786C" w:rsidRPr="00E93526" w:rsidRDefault="00D1786C" w:rsidP="00D1786C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Technology transfer - process and channels</w:t>
            </w:r>
          </w:p>
          <w:p w14:paraId="68838497" w14:textId="77777777" w:rsidR="00D1786C" w:rsidRPr="00E93526" w:rsidRDefault="00D1786C" w:rsidP="00D1786C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Financial and administrative aspects </w:t>
            </w:r>
          </w:p>
          <w:p w14:paraId="18827212" w14:textId="77777777" w:rsidR="00D1786C" w:rsidRPr="00E93526" w:rsidRDefault="00D1786C" w:rsidP="00D1786C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Barriers to technology transfer </w:t>
            </w:r>
          </w:p>
          <w:p w14:paraId="4B444F74" w14:textId="0AB5F13D" w:rsidR="00D1786C" w:rsidRPr="00E93526" w:rsidRDefault="00AA2C18" w:rsidP="00AA2C18">
            <w:pPr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Ivan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Kulchitskyy</w:t>
            </w:r>
            <w:proofErr w:type="spellEnd"/>
            <w:r w:rsidRPr="00E93526">
              <w:rPr>
                <w:rFonts w:ascii="Arial" w:hAnsi="Arial" w:cs="Arial"/>
                <w:b/>
                <w:i/>
              </w:rPr>
              <w:t>, Agency of European Innovations, Ukraine</w:t>
            </w:r>
          </w:p>
        </w:tc>
      </w:tr>
      <w:tr w:rsidR="002702DA" w:rsidRPr="00E93526" w14:paraId="76C6F905" w14:textId="77777777" w:rsidTr="00766C58">
        <w:trPr>
          <w:trHeight w:val="326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44C0A62F" w14:textId="0F0427EF" w:rsidR="002702DA" w:rsidRPr="00E93526" w:rsidRDefault="002702DA" w:rsidP="0048796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C372F8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:</w:t>
            </w:r>
            <w:r w:rsidR="00C372F8" w:rsidRPr="00E93526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0-1</w:t>
            </w:r>
            <w:r w:rsidR="00C372F8" w:rsidRPr="00E93526">
              <w:rPr>
                <w:rFonts w:ascii="Arial" w:hAnsi="Arial" w:cs="Arial"/>
              </w:rPr>
              <w:t>4</w:t>
            </w:r>
            <w:r w:rsidRPr="00E93526">
              <w:rPr>
                <w:rFonts w:ascii="Arial" w:hAnsi="Arial" w:cs="Arial"/>
              </w:rPr>
              <w:t>:</w:t>
            </w:r>
            <w:r w:rsidR="00C372F8" w:rsidRPr="00E93526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2DB43E4E" w14:textId="77777777" w:rsidR="002702DA" w:rsidRPr="00E93526" w:rsidRDefault="002702DA" w:rsidP="007B3A1C">
            <w:p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i/>
              </w:rPr>
              <w:t>Lunch break</w:t>
            </w:r>
          </w:p>
        </w:tc>
      </w:tr>
      <w:tr w:rsidR="00E016A2" w:rsidRPr="00E93526" w14:paraId="3C5E146F" w14:textId="77777777" w:rsidTr="000B3199">
        <w:trPr>
          <w:trHeight w:val="3743"/>
        </w:trPr>
        <w:tc>
          <w:tcPr>
            <w:tcW w:w="1296" w:type="pct"/>
            <w:shd w:val="clear" w:color="auto" w:fill="auto"/>
            <w:vAlign w:val="center"/>
          </w:tcPr>
          <w:p w14:paraId="4A4C27FB" w14:textId="4B727BF2" w:rsidR="00E016A2" w:rsidRPr="00E93526" w:rsidRDefault="00E016A2" w:rsidP="00B14C5C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C372F8" w:rsidRPr="00E93526">
              <w:rPr>
                <w:rFonts w:ascii="Arial" w:hAnsi="Arial" w:cs="Arial"/>
              </w:rPr>
              <w:t>4</w:t>
            </w:r>
            <w:r w:rsidRPr="00E93526">
              <w:rPr>
                <w:rFonts w:ascii="Arial" w:hAnsi="Arial" w:cs="Arial"/>
              </w:rPr>
              <w:t>:</w:t>
            </w:r>
            <w:r w:rsidR="00C372F8" w:rsidRPr="00E93526">
              <w:rPr>
                <w:rFonts w:ascii="Arial" w:hAnsi="Arial" w:cs="Arial"/>
              </w:rPr>
              <w:t>0</w:t>
            </w:r>
            <w:r w:rsidRPr="00E93526">
              <w:rPr>
                <w:rFonts w:ascii="Arial" w:hAnsi="Arial" w:cs="Arial"/>
              </w:rPr>
              <w:t>0-1</w:t>
            </w:r>
            <w:r w:rsidR="00BA027A" w:rsidRPr="00E93526">
              <w:rPr>
                <w:rFonts w:ascii="Arial" w:hAnsi="Arial" w:cs="Arial"/>
              </w:rPr>
              <w:t>6</w:t>
            </w:r>
            <w:r w:rsidRPr="00E93526">
              <w:rPr>
                <w:rFonts w:ascii="Arial" w:hAnsi="Arial" w:cs="Arial"/>
              </w:rPr>
              <w:t>:00</w:t>
            </w:r>
          </w:p>
        </w:tc>
        <w:tc>
          <w:tcPr>
            <w:tcW w:w="3704" w:type="pct"/>
            <w:shd w:val="clear" w:color="auto" w:fill="auto"/>
          </w:tcPr>
          <w:p w14:paraId="59E170AF" w14:textId="70DE8620" w:rsidR="005C6B3F" w:rsidRPr="00E93526" w:rsidRDefault="005C6B3F" w:rsidP="005C6B3F">
            <w:pPr>
              <w:numPr>
                <w:ilvl w:val="0"/>
                <w:numId w:val="20"/>
              </w:num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</w:rPr>
              <w:t>Technology transfer</w:t>
            </w:r>
            <w:r w:rsidR="00F320BA" w:rsidRPr="00E93526">
              <w:rPr>
                <w:rFonts w:ascii="Arial" w:hAnsi="Arial" w:cs="Arial"/>
              </w:rPr>
              <w:t xml:space="preserve"> in </w:t>
            </w:r>
            <w:proofErr w:type="spellStart"/>
            <w:r w:rsidR="00F320BA" w:rsidRPr="00E93526">
              <w:rPr>
                <w:rFonts w:ascii="Arial" w:hAnsi="Arial" w:cs="Arial"/>
              </w:rPr>
              <w:t>EaP</w:t>
            </w:r>
            <w:proofErr w:type="spellEnd"/>
            <w:r w:rsidRPr="00E93526">
              <w:rPr>
                <w:rFonts w:ascii="Arial" w:hAnsi="Arial" w:cs="Arial"/>
              </w:rPr>
              <w:t>: sharing experiences</w:t>
            </w:r>
          </w:p>
          <w:p w14:paraId="09D5CAAC" w14:textId="77777777" w:rsidR="00AA2C18" w:rsidRPr="00E93526" w:rsidRDefault="00AA2C18" w:rsidP="00AA2C18">
            <w:pPr>
              <w:ind w:left="339"/>
              <w:rPr>
                <w:rFonts w:ascii="Arial" w:hAnsi="Arial" w:cs="Arial"/>
              </w:rPr>
            </w:pPr>
          </w:p>
          <w:p w14:paraId="3796B07C" w14:textId="77777777" w:rsidR="00E016A2" w:rsidRPr="00E93526" w:rsidRDefault="003555E5" w:rsidP="00AA2C18">
            <w:pPr>
              <w:ind w:left="339"/>
              <w:rPr>
                <w:rFonts w:cs="Times New Roman"/>
              </w:rPr>
            </w:pPr>
            <w:r w:rsidRPr="00E93526">
              <w:rPr>
                <w:rFonts w:ascii="Arial" w:hAnsi="Arial" w:cs="Arial"/>
              </w:rPr>
              <w:t>Technology transfer in Georgia: ecosystem, prospects and lessons learnt</w:t>
            </w:r>
          </w:p>
          <w:p w14:paraId="50373D13" w14:textId="77777777" w:rsidR="003555E5" w:rsidRPr="00E93526" w:rsidRDefault="003555E5" w:rsidP="000B31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E93526">
              <w:rPr>
                <w:rFonts w:ascii="Arial" w:hAnsi="Arial" w:cs="Arial"/>
                <w:b/>
                <w:i/>
                <w:szCs w:val="22"/>
              </w:rPr>
              <w:t>Teona Bebia, Manager at Pre-Accelerator, Patent and Licensing Associate at Technology Commercialization Office, Ilia State University, Georgia</w:t>
            </w:r>
          </w:p>
          <w:p w14:paraId="729657EF" w14:textId="77777777" w:rsidR="000B3199" w:rsidRPr="00E93526" w:rsidRDefault="000B3199" w:rsidP="00AA2C18">
            <w:pPr>
              <w:ind w:left="339"/>
              <w:jc w:val="both"/>
              <w:rPr>
                <w:rFonts w:ascii="Arial" w:hAnsi="Arial" w:cs="Arial"/>
              </w:rPr>
            </w:pPr>
          </w:p>
          <w:p w14:paraId="079EEC28" w14:textId="23CC6047" w:rsidR="003555E5" w:rsidRPr="00E93526" w:rsidRDefault="003555E5" w:rsidP="00AA2C18">
            <w:pPr>
              <w:ind w:left="339"/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E93526">
              <w:rPr>
                <w:rFonts w:ascii="Arial" w:hAnsi="Arial" w:cs="Arial"/>
              </w:rPr>
              <w:t>Technology transfer good practi</w:t>
            </w:r>
            <w:r w:rsidR="00B65017" w:rsidRPr="00E93526">
              <w:rPr>
                <w:rFonts w:ascii="Arial" w:hAnsi="Arial" w:cs="Arial"/>
              </w:rPr>
              <w:t>c</w:t>
            </w:r>
            <w:r w:rsidRPr="00E93526">
              <w:rPr>
                <w:rFonts w:ascii="Arial" w:hAnsi="Arial" w:cs="Arial"/>
              </w:rPr>
              <w:t xml:space="preserve">es at </w:t>
            </w:r>
            <w:r w:rsidR="00AA2C18" w:rsidRPr="00E93526">
              <w:rPr>
                <w:rFonts w:ascii="Arial" w:hAnsi="Arial" w:cs="Arial"/>
              </w:rPr>
              <w:t>“</w:t>
            </w:r>
            <w:proofErr w:type="spellStart"/>
            <w:r w:rsidR="00AA2C18" w:rsidRPr="00E93526">
              <w:rPr>
                <w:rFonts w:ascii="Arial" w:hAnsi="Arial" w:cs="Arial"/>
              </w:rPr>
              <w:t>Armb</w:t>
            </w:r>
            <w:r w:rsidRPr="00E93526">
              <w:rPr>
                <w:rFonts w:ascii="Arial" w:hAnsi="Arial" w:cs="Arial"/>
              </w:rPr>
              <w:t>iotechnology</w:t>
            </w:r>
            <w:proofErr w:type="spellEnd"/>
            <w:r w:rsidR="00AA2C18" w:rsidRPr="00E93526">
              <w:rPr>
                <w:rFonts w:ascii="Arial" w:hAnsi="Arial" w:cs="Arial"/>
              </w:rPr>
              <w:t>’ Centre</w:t>
            </w:r>
            <w:r w:rsidRPr="00E93526">
              <w:rPr>
                <w:rFonts w:ascii="Arial" w:hAnsi="Arial" w:cs="Arial"/>
                <w:b/>
                <w:i/>
                <w:szCs w:val="22"/>
              </w:rPr>
              <w:t xml:space="preserve"> </w:t>
            </w:r>
          </w:p>
          <w:p w14:paraId="69269C15" w14:textId="404DD10C" w:rsidR="003555E5" w:rsidRPr="00E93526" w:rsidRDefault="003555E5" w:rsidP="000B3199">
            <w:pPr>
              <w:rPr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Anna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Mkrtchyan</w:t>
            </w:r>
            <w:proofErr w:type="spellEnd"/>
            <w:r w:rsidR="00AA2C18" w:rsidRPr="00E93526">
              <w:rPr>
                <w:rFonts w:ascii="Arial" w:hAnsi="Arial" w:cs="Arial"/>
                <w:b/>
                <w:i/>
              </w:rPr>
              <w:t>, Yerevan State University and SPC “</w:t>
            </w:r>
            <w:proofErr w:type="spellStart"/>
            <w:r w:rsidR="00AA2C18" w:rsidRPr="00E93526">
              <w:rPr>
                <w:rFonts w:ascii="Arial" w:hAnsi="Arial" w:cs="Arial"/>
                <w:b/>
                <w:i/>
              </w:rPr>
              <w:t>Armbiotechnology</w:t>
            </w:r>
            <w:proofErr w:type="spellEnd"/>
            <w:r w:rsidR="00AA2C18" w:rsidRPr="00E93526">
              <w:rPr>
                <w:rFonts w:ascii="Arial" w:hAnsi="Arial" w:cs="Arial"/>
                <w:b/>
                <w:i/>
              </w:rPr>
              <w:t>” NAS RA</w:t>
            </w:r>
            <w:r w:rsidR="008F7133">
              <w:rPr>
                <w:rFonts w:ascii="Arial" w:hAnsi="Arial" w:cs="Arial"/>
                <w:b/>
                <w:i/>
              </w:rPr>
              <w:t>, Armenia</w:t>
            </w:r>
            <w:r w:rsidRPr="00E93526">
              <w:rPr>
                <w:b/>
                <w:i/>
              </w:rPr>
              <w:t xml:space="preserve"> </w:t>
            </w:r>
          </w:p>
          <w:p w14:paraId="48D87011" w14:textId="77777777" w:rsidR="000B3199" w:rsidRPr="00E93526" w:rsidRDefault="000B3199" w:rsidP="00AA2C18">
            <w:pPr>
              <w:ind w:left="416"/>
              <w:rPr>
                <w:rFonts w:ascii="Arial" w:hAnsi="Arial" w:cs="Arial"/>
              </w:rPr>
            </w:pPr>
          </w:p>
          <w:p w14:paraId="658A5504" w14:textId="0CFAA751" w:rsidR="001D23FA" w:rsidRDefault="001D23FA" w:rsidP="00AA2C18">
            <w:pPr>
              <w:ind w:left="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Experience from Y. </w:t>
            </w:r>
            <w:proofErr w:type="spellStart"/>
            <w:r>
              <w:rPr>
                <w:rFonts w:ascii="Arial" w:hAnsi="Arial" w:cs="Arial"/>
              </w:rPr>
              <w:t>Kupala</w:t>
            </w:r>
            <w:proofErr w:type="spellEnd"/>
            <w:r>
              <w:rPr>
                <w:rFonts w:ascii="Arial" w:hAnsi="Arial" w:cs="Arial"/>
              </w:rPr>
              <w:t xml:space="preserve"> State University of Grodno</w:t>
            </w:r>
          </w:p>
          <w:p w14:paraId="06F19337" w14:textId="0CFA7335" w:rsidR="001D23FA" w:rsidRPr="001D23FA" w:rsidRDefault="001D23FA" w:rsidP="001D23FA">
            <w:pPr>
              <w:rPr>
                <w:rFonts w:ascii="Arial" w:hAnsi="Arial" w:cs="Arial"/>
                <w:b/>
                <w:i/>
              </w:rPr>
            </w:pPr>
            <w:r w:rsidRPr="001D23FA">
              <w:rPr>
                <w:rFonts w:ascii="Arial" w:hAnsi="Arial" w:cs="Arial"/>
                <w:b/>
                <w:i/>
              </w:rPr>
              <w:t xml:space="preserve">Alena </w:t>
            </w:r>
            <w:proofErr w:type="spellStart"/>
            <w:r w:rsidRPr="001D23FA">
              <w:rPr>
                <w:rFonts w:ascii="Arial" w:hAnsi="Arial" w:cs="Arial"/>
                <w:b/>
                <w:i/>
              </w:rPr>
              <w:t>Apiakun</w:t>
            </w:r>
            <w:proofErr w:type="spellEnd"/>
            <w:r w:rsidRPr="001D23FA">
              <w:rPr>
                <w:rFonts w:ascii="Arial" w:hAnsi="Arial" w:cs="Arial"/>
                <w:b/>
                <w:i/>
              </w:rPr>
              <w:t xml:space="preserve">, Head of Technology Transfer </w:t>
            </w:r>
            <w:proofErr w:type="spellStart"/>
            <w:r w:rsidRPr="001D23FA">
              <w:rPr>
                <w:rFonts w:ascii="Arial" w:hAnsi="Arial" w:cs="Arial"/>
                <w:b/>
                <w:i/>
              </w:rPr>
              <w:t>Center</w:t>
            </w:r>
            <w:proofErr w:type="spellEnd"/>
            <w:r w:rsidRPr="001D23FA">
              <w:rPr>
                <w:rFonts w:ascii="Arial" w:hAnsi="Arial" w:cs="Arial"/>
                <w:b/>
                <w:i/>
              </w:rPr>
              <w:t xml:space="preserve">, Y. </w:t>
            </w:r>
            <w:proofErr w:type="spellStart"/>
            <w:r w:rsidRPr="001D23FA">
              <w:rPr>
                <w:rFonts w:ascii="Arial" w:hAnsi="Arial" w:cs="Arial"/>
                <w:b/>
                <w:i/>
              </w:rPr>
              <w:t>Kupala</w:t>
            </w:r>
            <w:proofErr w:type="spellEnd"/>
            <w:r w:rsidRPr="001D23FA">
              <w:rPr>
                <w:rFonts w:ascii="Arial" w:hAnsi="Arial" w:cs="Arial"/>
                <w:b/>
                <w:i/>
              </w:rPr>
              <w:t xml:space="preserve"> State University of Grodno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</w:p>
          <w:p w14:paraId="347DD244" w14:textId="77777777" w:rsidR="001D23FA" w:rsidRDefault="001D23FA" w:rsidP="00AA2C18">
            <w:pPr>
              <w:ind w:left="416"/>
              <w:rPr>
                <w:rFonts w:ascii="Arial" w:hAnsi="Arial" w:cs="Arial"/>
              </w:rPr>
            </w:pPr>
          </w:p>
          <w:p w14:paraId="39D9387F" w14:textId="2DAC5F80" w:rsidR="00B65017" w:rsidRPr="00E93526" w:rsidRDefault="00B65017" w:rsidP="00AA2C18">
            <w:pPr>
              <w:ind w:left="416"/>
              <w:rPr>
                <w:b/>
                <w:i/>
              </w:rPr>
            </w:pPr>
            <w:r w:rsidRPr="00E93526">
              <w:rPr>
                <w:rFonts w:ascii="Arial" w:hAnsi="Arial" w:cs="Arial"/>
              </w:rPr>
              <w:t>Technology transfer good practices at Moldovan Technology Transfer Network</w:t>
            </w:r>
          </w:p>
          <w:p w14:paraId="0EFA88C8" w14:textId="0459A197" w:rsidR="00AA2C18" w:rsidRPr="00E93526" w:rsidRDefault="00B65017" w:rsidP="000B3199">
            <w:pPr>
              <w:rPr>
                <w:rFonts w:ascii="Arial" w:hAnsi="Arial" w:cs="Arial"/>
                <w:b/>
                <w:i/>
                <w:szCs w:val="22"/>
              </w:rPr>
            </w:pPr>
            <w:r w:rsidRPr="00E93526">
              <w:rPr>
                <w:rFonts w:ascii="Arial" w:hAnsi="Arial" w:cs="Arial"/>
                <w:b/>
                <w:i/>
                <w:szCs w:val="22"/>
              </w:rPr>
              <w:t>Vitalie Moraru, President at Moldovan Technology Transfer Network</w:t>
            </w:r>
            <w:r w:rsidR="008F7133">
              <w:rPr>
                <w:rFonts w:ascii="Arial" w:hAnsi="Arial" w:cs="Arial"/>
                <w:b/>
                <w:i/>
                <w:szCs w:val="22"/>
              </w:rPr>
              <w:t>, Moldova</w:t>
            </w:r>
          </w:p>
        </w:tc>
      </w:tr>
      <w:tr w:rsidR="00C372F8" w:rsidRPr="00E93526" w14:paraId="27CC5D9A" w14:textId="77777777" w:rsidTr="00C372F8">
        <w:trPr>
          <w:trHeight w:val="326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1F7156A9" w14:textId="7CA94EB6" w:rsidR="00C372F8" w:rsidRPr="00E93526" w:rsidRDefault="00C372F8" w:rsidP="00C372F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</w:t>
            </w:r>
            <w:r w:rsidR="00F34B57" w:rsidRPr="00E93526">
              <w:rPr>
                <w:rFonts w:ascii="Arial" w:hAnsi="Arial" w:cs="Arial"/>
              </w:rPr>
              <w:t>5</w:t>
            </w:r>
            <w:r w:rsidRPr="00E93526">
              <w:rPr>
                <w:rFonts w:ascii="Arial" w:hAnsi="Arial" w:cs="Arial"/>
              </w:rPr>
              <w:t>:</w:t>
            </w:r>
            <w:r w:rsidR="00F34B57" w:rsidRPr="00E93526">
              <w:rPr>
                <w:rFonts w:ascii="Arial" w:hAnsi="Arial" w:cs="Arial"/>
              </w:rPr>
              <w:t>3</w:t>
            </w:r>
            <w:r w:rsidRPr="00E93526">
              <w:rPr>
                <w:rFonts w:ascii="Arial" w:hAnsi="Arial" w:cs="Arial"/>
              </w:rPr>
              <w:t>0-1</w:t>
            </w:r>
            <w:r w:rsidR="00F34B57" w:rsidRPr="00E93526">
              <w:rPr>
                <w:rFonts w:ascii="Arial" w:hAnsi="Arial" w:cs="Arial"/>
              </w:rPr>
              <w:t>6</w:t>
            </w:r>
            <w:r w:rsidRPr="00E93526">
              <w:rPr>
                <w:rFonts w:ascii="Arial" w:hAnsi="Arial" w:cs="Arial"/>
              </w:rPr>
              <w:t>:00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5A166277" w14:textId="147F626F" w:rsidR="00C372F8" w:rsidRPr="00E93526" w:rsidRDefault="00C372F8" w:rsidP="00C372F8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i/>
              </w:rPr>
              <w:t>Coffee break</w:t>
            </w:r>
          </w:p>
        </w:tc>
      </w:tr>
      <w:tr w:rsidR="00C372F8" w:rsidRPr="00E93526" w14:paraId="45026125" w14:textId="77777777" w:rsidTr="000B3199">
        <w:trPr>
          <w:trHeight w:val="1336"/>
        </w:trPr>
        <w:tc>
          <w:tcPr>
            <w:tcW w:w="1296" w:type="pct"/>
            <w:shd w:val="clear" w:color="auto" w:fill="auto"/>
            <w:vAlign w:val="center"/>
          </w:tcPr>
          <w:p w14:paraId="04BE62B5" w14:textId="0A279079" w:rsidR="00C372F8" w:rsidRPr="00E93526" w:rsidRDefault="00F34B57" w:rsidP="00B14C5C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16:00-17:00</w:t>
            </w:r>
          </w:p>
        </w:tc>
        <w:tc>
          <w:tcPr>
            <w:tcW w:w="3704" w:type="pct"/>
            <w:shd w:val="clear" w:color="auto" w:fill="auto"/>
          </w:tcPr>
          <w:p w14:paraId="5570EF94" w14:textId="77777777" w:rsidR="00F34B57" w:rsidRPr="00E93526" w:rsidRDefault="00F34B57" w:rsidP="00F34B5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Best practices – EU funded programs, academia-industry collaboration</w:t>
            </w:r>
          </w:p>
          <w:p w14:paraId="73AE9229" w14:textId="77777777" w:rsidR="00C372F8" w:rsidRPr="00E93526" w:rsidRDefault="00F34B57" w:rsidP="00F34B5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Q&amp;A – open discussion on best practices</w:t>
            </w:r>
          </w:p>
          <w:p w14:paraId="16DD5B40" w14:textId="695B0CFC" w:rsidR="00F34B57" w:rsidRPr="00E93526" w:rsidRDefault="00520387" w:rsidP="00900D6F">
            <w:pPr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Henryk Karas, </w:t>
            </w:r>
            <w:r w:rsidR="00900D6F" w:rsidRPr="00E93526">
              <w:rPr>
                <w:rFonts w:ascii="Arial" w:eastAsia="Times New Roman" w:hAnsi="Arial" w:cs="Arial"/>
                <w:b/>
                <w:i/>
              </w:rPr>
              <w:t>Member of Mining and Technology Board at the Ministry of Environment, Poland</w:t>
            </w:r>
          </w:p>
        </w:tc>
        <w:bookmarkStart w:id="0" w:name="_GoBack"/>
        <w:bookmarkEnd w:id="0"/>
      </w:tr>
      <w:tr w:rsidR="001A51EA" w:rsidRPr="00E93526" w14:paraId="3A4C3E8D" w14:textId="77777777" w:rsidTr="00DC6824">
        <w:trPr>
          <w:trHeight w:val="55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84B42BE" w14:textId="43BDF5AA" w:rsidR="001A51EA" w:rsidRPr="00E93526" w:rsidRDefault="001A51EA" w:rsidP="00342FE5">
            <w:pPr>
              <w:ind w:left="360"/>
              <w:jc w:val="center"/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i/>
              </w:rPr>
              <w:t>City Tour</w:t>
            </w:r>
          </w:p>
        </w:tc>
      </w:tr>
    </w:tbl>
    <w:p w14:paraId="628797BF" w14:textId="5966191B" w:rsidR="002046CE" w:rsidRPr="00E93526" w:rsidRDefault="002046CE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3CDE0BF5" w14:textId="2D7D861B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438E73F4" w14:textId="4B032FAE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54491075" w14:textId="12094813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091EC624" w14:textId="7CA40042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3AAAD21F" w14:textId="464BC9B3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6485BB15" w14:textId="7966F369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7D94FABA" w14:textId="5763ADE0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26125167" w14:textId="6B9FAC5C" w:rsidR="000B3199" w:rsidRPr="00E93526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tbl>
      <w:tblPr>
        <w:tblW w:w="5000" w:type="pct"/>
        <w:tblBorders>
          <w:top w:val="single" w:sz="8" w:space="0" w:color="F38F00"/>
          <w:left w:val="single" w:sz="8" w:space="0" w:color="F38F00"/>
          <w:bottom w:val="single" w:sz="8" w:space="0" w:color="F38F00"/>
          <w:right w:val="single" w:sz="8" w:space="0" w:color="F38F00"/>
          <w:insideH w:val="single" w:sz="8" w:space="0" w:color="F38F00"/>
          <w:insideV w:val="single" w:sz="8" w:space="0" w:color="F38F00"/>
        </w:tblBorders>
        <w:tblLook w:val="0000" w:firstRow="0" w:lastRow="0" w:firstColumn="0" w:lastColumn="0" w:noHBand="0" w:noVBand="0"/>
      </w:tblPr>
      <w:tblGrid>
        <w:gridCol w:w="2727"/>
        <w:gridCol w:w="7793"/>
      </w:tblGrid>
      <w:tr w:rsidR="000B3199" w:rsidRPr="00E93526" w14:paraId="1DE25CAD" w14:textId="77777777" w:rsidTr="005D0878">
        <w:trPr>
          <w:trHeight w:val="480"/>
        </w:trPr>
        <w:tc>
          <w:tcPr>
            <w:tcW w:w="5000" w:type="pct"/>
            <w:gridSpan w:val="2"/>
            <w:shd w:val="clear" w:color="auto" w:fill="E3F3F9"/>
            <w:vAlign w:val="center"/>
          </w:tcPr>
          <w:p w14:paraId="210D7F89" w14:textId="77777777" w:rsidR="000B3199" w:rsidRPr="00E93526" w:rsidRDefault="000B3199" w:rsidP="005D087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526">
              <w:rPr>
                <w:rFonts w:ascii="Arial" w:hAnsi="Arial" w:cs="Arial"/>
                <w:b/>
                <w:bCs/>
              </w:rPr>
              <w:t>Day 3 - March 13</w:t>
            </w:r>
          </w:p>
        </w:tc>
      </w:tr>
      <w:tr w:rsidR="000B3199" w:rsidRPr="00E93526" w14:paraId="6C5F5FA2" w14:textId="77777777" w:rsidTr="005D0878">
        <w:trPr>
          <w:trHeight w:val="381"/>
        </w:trPr>
        <w:tc>
          <w:tcPr>
            <w:tcW w:w="5000" w:type="pct"/>
            <w:gridSpan w:val="2"/>
            <w:shd w:val="clear" w:color="auto" w:fill="3F95A5"/>
            <w:vAlign w:val="center"/>
          </w:tcPr>
          <w:p w14:paraId="100A0B47" w14:textId="77777777" w:rsidR="000B3199" w:rsidRPr="00E93526" w:rsidRDefault="000B3199" w:rsidP="005D0878">
            <w:pPr>
              <w:jc w:val="center"/>
              <w:rPr>
                <w:rFonts w:ascii="Arial" w:hAnsi="Arial" w:cs="Arial"/>
                <w:b/>
              </w:rPr>
            </w:pPr>
            <w:r w:rsidRPr="00E93526">
              <w:rPr>
                <w:rFonts w:ascii="Arial" w:hAnsi="Arial" w:cs="Arial"/>
                <w:b/>
                <w:color w:val="FFFFFF" w:themeColor="background1"/>
              </w:rPr>
              <w:t xml:space="preserve">Role of EEN (Enterprise Europe Network) </w:t>
            </w:r>
          </w:p>
        </w:tc>
      </w:tr>
      <w:tr w:rsidR="000B3199" w:rsidRPr="00E93526" w14:paraId="7BD1F3E3" w14:textId="77777777" w:rsidTr="005D0878">
        <w:trPr>
          <w:trHeight w:val="1856"/>
        </w:trPr>
        <w:tc>
          <w:tcPr>
            <w:tcW w:w="1296" w:type="pct"/>
            <w:vAlign w:val="center"/>
          </w:tcPr>
          <w:p w14:paraId="21E4B693" w14:textId="77777777" w:rsidR="000B3199" w:rsidRPr="00E93526" w:rsidRDefault="000B3199" w:rsidP="005D087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9:00-11:00</w:t>
            </w:r>
          </w:p>
        </w:tc>
        <w:tc>
          <w:tcPr>
            <w:tcW w:w="3704" w:type="pct"/>
            <w:shd w:val="clear" w:color="auto" w:fill="auto"/>
          </w:tcPr>
          <w:p w14:paraId="5E3CEE75" w14:textId="77777777" w:rsidR="000B3199" w:rsidRPr="00E93526" w:rsidRDefault="000B3199" w:rsidP="005D0878">
            <w:pPr>
              <w:rPr>
                <w:rFonts w:ascii="Arial" w:hAnsi="Arial" w:cs="Arial"/>
                <w:b/>
              </w:rPr>
            </w:pPr>
            <w:r w:rsidRPr="00E93526">
              <w:rPr>
                <w:rFonts w:ascii="Arial" w:hAnsi="Arial" w:cs="Arial"/>
                <w:b/>
              </w:rPr>
              <w:t xml:space="preserve">EEN </w:t>
            </w:r>
          </w:p>
          <w:p w14:paraId="6294DC2A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General overview</w:t>
            </w:r>
          </w:p>
          <w:p w14:paraId="03CF130D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Benefits and means of cooperation</w:t>
            </w:r>
          </w:p>
          <w:p w14:paraId="3A1A7A64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How to use EEN in your daily activities? </w:t>
            </w:r>
          </w:p>
          <w:p w14:paraId="24D62FA9" w14:textId="77777777" w:rsidR="000B3199" w:rsidRPr="00E93526" w:rsidRDefault="000B3199" w:rsidP="005D0878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Success stories, tips and hints of using EEN</w:t>
            </w:r>
          </w:p>
          <w:p w14:paraId="47EF3E5C" w14:textId="77777777" w:rsidR="000B3199" w:rsidRPr="00E93526" w:rsidRDefault="000B3199" w:rsidP="005D0878">
            <w:pPr>
              <w:jc w:val="both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b/>
                <w:i/>
                <w:szCs w:val="22"/>
              </w:rPr>
              <w:t xml:space="preserve">Łukasz Sakowski, </w:t>
            </w:r>
            <w:proofErr w:type="spellStart"/>
            <w:r w:rsidRPr="00E93526">
              <w:rPr>
                <w:rFonts w:ascii="Arial" w:hAnsi="Arial" w:cs="Arial"/>
                <w:b/>
                <w:i/>
                <w:szCs w:val="22"/>
              </w:rPr>
              <w:t>Podlaska</w:t>
            </w:r>
            <w:proofErr w:type="spellEnd"/>
            <w:r w:rsidRPr="00E93526">
              <w:rPr>
                <w:rFonts w:ascii="Arial" w:hAnsi="Arial" w:cs="Arial"/>
                <w:b/>
                <w:i/>
                <w:szCs w:val="22"/>
              </w:rPr>
              <w:t xml:space="preserve"> Regional Development Foundation, Poland</w:t>
            </w:r>
            <w:r w:rsidRPr="00E93526">
              <w:rPr>
                <w:rFonts w:ascii="Arial" w:hAnsi="Arial" w:cs="Arial"/>
              </w:rPr>
              <w:t xml:space="preserve"> </w:t>
            </w:r>
          </w:p>
          <w:p w14:paraId="5CD547A3" w14:textId="77777777" w:rsidR="00E93526" w:rsidRPr="00E93526" w:rsidRDefault="00E93526" w:rsidP="00E93526">
            <w:pPr>
              <w:ind w:left="360"/>
              <w:jc w:val="both"/>
              <w:rPr>
                <w:rFonts w:ascii="Arial" w:hAnsi="Arial" w:cs="Arial"/>
              </w:rPr>
            </w:pPr>
          </w:p>
          <w:p w14:paraId="403832B4" w14:textId="7140C512" w:rsidR="000B3199" w:rsidRPr="00E93526" w:rsidRDefault="000B3199" w:rsidP="005D0878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Experience from the region</w:t>
            </w:r>
          </w:p>
          <w:p w14:paraId="46FDF0B7" w14:textId="77777777" w:rsidR="000B3199" w:rsidRPr="00E93526" w:rsidRDefault="000B3199" w:rsidP="005D0878">
            <w:pPr>
              <w:jc w:val="both"/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>Tigran Arzumanyan, EEN Armenia</w:t>
            </w:r>
          </w:p>
          <w:p w14:paraId="645B2FD2" w14:textId="77777777" w:rsidR="000B3199" w:rsidRDefault="000B3199" w:rsidP="00D7057E">
            <w:pPr>
              <w:jc w:val="both"/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Maksim </w:t>
            </w:r>
            <w:proofErr w:type="spellStart"/>
            <w:r w:rsidRPr="00E93526">
              <w:rPr>
                <w:rFonts w:ascii="Arial" w:hAnsi="Arial" w:cs="Arial"/>
                <w:b/>
                <w:i/>
              </w:rPr>
              <w:t>Prybylski</w:t>
            </w:r>
            <w:proofErr w:type="spellEnd"/>
            <w:r w:rsidRPr="00E93526">
              <w:rPr>
                <w:rFonts w:ascii="Arial" w:hAnsi="Arial" w:cs="Arial"/>
                <w:b/>
                <w:i/>
              </w:rPr>
              <w:t>, EEN Belarus</w:t>
            </w:r>
            <w:r w:rsidR="001D23FA">
              <w:rPr>
                <w:rFonts w:ascii="Arial" w:hAnsi="Arial" w:cs="Arial"/>
                <w:b/>
                <w:i/>
              </w:rPr>
              <w:t xml:space="preserve"> </w:t>
            </w:r>
          </w:p>
          <w:p w14:paraId="3D4ADB75" w14:textId="7F225D1D" w:rsidR="00D7057E" w:rsidRPr="00E93526" w:rsidRDefault="00D7057E" w:rsidP="00D7057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</w:tr>
      <w:tr w:rsidR="000B3199" w:rsidRPr="00E93526" w14:paraId="417E5937" w14:textId="77777777" w:rsidTr="005D0878">
        <w:trPr>
          <w:trHeight w:val="264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40864A3E" w14:textId="77777777" w:rsidR="000B3199" w:rsidRPr="00E93526" w:rsidRDefault="000B3199" w:rsidP="005D087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11:00-11:20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7ADB133F" w14:textId="77777777" w:rsidR="000B3199" w:rsidRPr="00E93526" w:rsidRDefault="000B3199" w:rsidP="005D0878">
            <w:p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i/>
              </w:rPr>
              <w:t>Coffee Break</w:t>
            </w:r>
          </w:p>
        </w:tc>
      </w:tr>
      <w:tr w:rsidR="000B3199" w:rsidRPr="00E93526" w14:paraId="2B5FA609" w14:textId="77777777" w:rsidTr="005D0878">
        <w:trPr>
          <w:trHeight w:val="326"/>
        </w:trPr>
        <w:tc>
          <w:tcPr>
            <w:tcW w:w="5000" w:type="pct"/>
            <w:gridSpan w:val="2"/>
            <w:shd w:val="clear" w:color="auto" w:fill="3F95A5"/>
            <w:vAlign w:val="center"/>
          </w:tcPr>
          <w:p w14:paraId="27315A3D" w14:textId="77777777" w:rsidR="000B3199" w:rsidRPr="00E93526" w:rsidRDefault="000B3199" w:rsidP="005D087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  <w:b/>
                <w:color w:val="FFFFFF" w:themeColor="background1"/>
              </w:rPr>
              <w:t>Role of European Technology Platforms (ETPs)</w:t>
            </w:r>
          </w:p>
        </w:tc>
      </w:tr>
      <w:tr w:rsidR="000B3199" w:rsidRPr="00E93526" w14:paraId="1D4AFCD7" w14:textId="77777777" w:rsidTr="005D0878">
        <w:trPr>
          <w:trHeight w:val="326"/>
        </w:trPr>
        <w:tc>
          <w:tcPr>
            <w:tcW w:w="1296" w:type="pct"/>
            <w:shd w:val="clear" w:color="auto" w:fill="auto"/>
            <w:vAlign w:val="center"/>
          </w:tcPr>
          <w:p w14:paraId="0F7172E0" w14:textId="77777777" w:rsidR="000B3199" w:rsidRPr="00E93526" w:rsidRDefault="000B3199" w:rsidP="005D087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11:20-13:00</w:t>
            </w:r>
          </w:p>
        </w:tc>
        <w:tc>
          <w:tcPr>
            <w:tcW w:w="3704" w:type="pct"/>
            <w:shd w:val="clear" w:color="auto" w:fill="auto"/>
          </w:tcPr>
          <w:p w14:paraId="0E50B96B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Concept of technology platforms </w:t>
            </w:r>
          </w:p>
          <w:p w14:paraId="49E600A2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State of the art - National TPs in </w:t>
            </w:r>
            <w:proofErr w:type="spellStart"/>
            <w:r w:rsidRPr="00E93526">
              <w:rPr>
                <w:rFonts w:ascii="Arial" w:hAnsi="Arial" w:cs="Arial"/>
              </w:rPr>
              <w:t>EaP</w:t>
            </w:r>
            <w:proofErr w:type="spellEnd"/>
            <w:r w:rsidRPr="00E93526">
              <w:rPr>
                <w:rFonts w:ascii="Arial" w:hAnsi="Arial" w:cs="Arial"/>
              </w:rPr>
              <w:t xml:space="preserve"> countries</w:t>
            </w:r>
          </w:p>
          <w:p w14:paraId="17B31AA0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Opportunities of </w:t>
            </w:r>
            <w:proofErr w:type="spellStart"/>
            <w:r w:rsidRPr="00E93526">
              <w:rPr>
                <w:rFonts w:ascii="Arial" w:hAnsi="Arial" w:cs="Arial"/>
              </w:rPr>
              <w:t>EaP</w:t>
            </w:r>
            <w:proofErr w:type="spellEnd"/>
            <w:r w:rsidRPr="00E93526">
              <w:rPr>
                <w:rFonts w:ascii="Arial" w:hAnsi="Arial" w:cs="Arial"/>
              </w:rPr>
              <w:t xml:space="preserve"> NTPs – ETPs interaction</w:t>
            </w:r>
          </w:p>
          <w:p w14:paraId="4D112273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Benefits and means of participation in an ETP</w:t>
            </w:r>
          </w:p>
          <w:p w14:paraId="256363B4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Testimonial – history of integration in an ETP </w:t>
            </w:r>
          </w:p>
          <w:p w14:paraId="70F4C6A1" w14:textId="77777777" w:rsidR="000B3199" w:rsidRPr="00E93526" w:rsidRDefault="000B3199" w:rsidP="005D087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Q&amp;A session</w:t>
            </w:r>
          </w:p>
          <w:p w14:paraId="7975114F" w14:textId="79485D18" w:rsidR="000B3199" w:rsidRPr="00E93526" w:rsidRDefault="000B3199" w:rsidP="005D0878">
            <w:pPr>
              <w:rPr>
                <w:rFonts w:ascii="Arial" w:hAnsi="Arial" w:cs="Arial"/>
                <w:b/>
                <w:i/>
              </w:rPr>
            </w:pPr>
            <w:r w:rsidRPr="00E93526">
              <w:rPr>
                <w:rFonts w:ascii="Arial" w:hAnsi="Arial" w:cs="Arial"/>
                <w:b/>
                <w:i/>
              </w:rPr>
              <w:t xml:space="preserve">Henryk Karas, </w:t>
            </w:r>
            <w:r w:rsidRPr="00E93526">
              <w:rPr>
                <w:rFonts w:ascii="Arial" w:eastAsia="Times New Roman" w:hAnsi="Arial" w:cs="Arial"/>
                <w:b/>
                <w:i/>
              </w:rPr>
              <w:t>Member of Mining and Technology Board at the Ministry of Environment</w:t>
            </w:r>
            <w:r w:rsidRPr="00E93526">
              <w:rPr>
                <w:rFonts w:ascii="Arial" w:hAnsi="Arial" w:cs="Arial"/>
                <w:b/>
                <w:i/>
              </w:rPr>
              <w:t xml:space="preserve"> (Poland),</w:t>
            </w:r>
            <w:r w:rsidRPr="00E93526">
              <w:rPr>
                <w:rFonts w:ascii="Arial" w:eastAsia="Times New Roman" w:hAnsi="Arial" w:cs="Arial"/>
                <w:b/>
                <w:i/>
              </w:rPr>
              <w:t xml:space="preserve"> </w:t>
            </w:r>
            <w:r w:rsidRPr="00E93526">
              <w:rPr>
                <w:rFonts w:ascii="Arial" w:hAnsi="Arial" w:cs="Arial"/>
                <w:b/>
                <w:i/>
              </w:rPr>
              <w:t xml:space="preserve">President of ETP „Sustainable Raw Materials” in 2006-2012 </w:t>
            </w:r>
          </w:p>
          <w:p w14:paraId="1B260999" w14:textId="77777777" w:rsidR="000B3199" w:rsidRPr="00E93526" w:rsidRDefault="000B3199" w:rsidP="005D0878">
            <w:pPr>
              <w:rPr>
                <w:rFonts w:ascii="Arial" w:hAnsi="Arial" w:cs="Arial"/>
              </w:rPr>
            </w:pPr>
          </w:p>
        </w:tc>
      </w:tr>
      <w:tr w:rsidR="000B3199" w:rsidRPr="00E93526" w14:paraId="295BAF89" w14:textId="77777777" w:rsidTr="005D0878">
        <w:trPr>
          <w:trHeight w:val="183"/>
        </w:trPr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60D277CE" w14:textId="77777777" w:rsidR="000B3199" w:rsidRPr="00E93526" w:rsidRDefault="000B3199" w:rsidP="005D087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13:00-14:00</w:t>
            </w:r>
          </w:p>
        </w:tc>
        <w:tc>
          <w:tcPr>
            <w:tcW w:w="3704" w:type="pct"/>
            <w:shd w:val="clear" w:color="auto" w:fill="D9D9D9" w:themeFill="background1" w:themeFillShade="D9"/>
            <w:vAlign w:val="center"/>
          </w:tcPr>
          <w:p w14:paraId="054B006B" w14:textId="77777777" w:rsidR="000B3199" w:rsidRPr="00E93526" w:rsidRDefault="000B3199" w:rsidP="005D0878">
            <w:pPr>
              <w:rPr>
                <w:rFonts w:ascii="Arial" w:hAnsi="Arial" w:cs="Arial"/>
                <w:i/>
              </w:rPr>
            </w:pPr>
            <w:r w:rsidRPr="00E93526">
              <w:rPr>
                <w:rFonts w:ascii="Arial" w:hAnsi="Arial" w:cs="Arial"/>
                <w:i/>
              </w:rPr>
              <w:t>Lunch break</w:t>
            </w:r>
          </w:p>
        </w:tc>
      </w:tr>
      <w:tr w:rsidR="000B3199" w:rsidRPr="00E93526" w14:paraId="4E316299" w14:textId="77777777" w:rsidTr="005D0878">
        <w:trPr>
          <w:trHeight w:val="201"/>
        </w:trPr>
        <w:tc>
          <w:tcPr>
            <w:tcW w:w="1296" w:type="pct"/>
            <w:vAlign w:val="center"/>
          </w:tcPr>
          <w:p w14:paraId="3D69EA1E" w14:textId="77777777" w:rsidR="000B3199" w:rsidRPr="00E93526" w:rsidRDefault="000B3199" w:rsidP="005D0878">
            <w:pPr>
              <w:jc w:val="center"/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>14:00-17:00</w:t>
            </w:r>
          </w:p>
        </w:tc>
        <w:tc>
          <w:tcPr>
            <w:tcW w:w="3704" w:type="pct"/>
            <w:shd w:val="clear" w:color="auto" w:fill="FFFFFF" w:themeFill="background1"/>
          </w:tcPr>
          <w:p w14:paraId="6F58BB03" w14:textId="77777777" w:rsidR="001D23FA" w:rsidRDefault="001D23FA" w:rsidP="005D0878">
            <w:pPr>
              <w:rPr>
                <w:rFonts w:ascii="Arial" w:hAnsi="Arial" w:cs="Arial"/>
              </w:rPr>
            </w:pPr>
          </w:p>
          <w:p w14:paraId="23476874" w14:textId="77777777" w:rsidR="000B3199" w:rsidRPr="00E93526" w:rsidRDefault="000B3199" w:rsidP="005D0878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Study visit:  </w:t>
            </w:r>
            <w:proofErr w:type="spellStart"/>
            <w:r w:rsidRPr="00E93526">
              <w:rPr>
                <w:rFonts w:ascii="Arial" w:hAnsi="Arial" w:cs="Arial"/>
              </w:rPr>
              <w:t>A.V,Luikov</w:t>
            </w:r>
            <w:proofErr w:type="spellEnd"/>
            <w:r w:rsidRPr="00E93526">
              <w:rPr>
                <w:rFonts w:ascii="Arial" w:hAnsi="Arial" w:cs="Arial"/>
              </w:rPr>
              <w:t xml:space="preserve"> Heat and Mass Transfer Institute of the National Academy of Sciences of Belarus </w:t>
            </w:r>
          </w:p>
          <w:p w14:paraId="057EDEAB" w14:textId="77777777" w:rsidR="000B3199" w:rsidRPr="00E93526" w:rsidRDefault="00B052F6" w:rsidP="005D0878">
            <w:pPr>
              <w:rPr>
                <w:rFonts w:ascii="Arial" w:hAnsi="Arial" w:cs="Arial"/>
              </w:rPr>
            </w:pPr>
            <w:hyperlink r:id="rId8" w:history="1">
              <w:r w:rsidR="000B3199" w:rsidRPr="00E93526">
                <w:rPr>
                  <w:rStyle w:val="ae"/>
                  <w:rFonts w:ascii="Arial" w:hAnsi="Arial" w:cs="Arial"/>
                </w:rPr>
                <w:t>http://www.itmo.by/en/institute/about/?lang_ui=en</w:t>
              </w:r>
            </w:hyperlink>
          </w:p>
          <w:p w14:paraId="6F310642" w14:textId="77777777" w:rsidR="000B3199" w:rsidRPr="00E93526" w:rsidRDefault="000B3199" w:rsidP="005D0878">
            <w:pPr>
              <w:rPr>
                <w:rFonts w:ascii="Arial" w:hAnsi="Arial" w:cs="Arial"/>
              </w:rPr>
            </w:pPr>
            <w:r w:rsidRPr="00E93526">
              <w:rPr>
                <w:rFonts w:ascii="Arial" w:hAnsi="Arial" w:cs="Arial"/>
              </w:rPr>
              <w:t xml:space="preserve">15 </w:t>
            </w:r>
            <w:proofErr w:type="spellStart"/>
            <w:r w:rsidRPr="00E93526">
              <w:rPr>
                <w:rFonts w:ascii="Arial" w:hAnsi="Arial" w:cs="Arial"/>
              </w:rPr>
              <w:t>P.Brovki</w:t>
            </w:r>
            <w:proofErr w:type="spellEnd"/>
            <w:r w:rsidRPr="00E93526">
              <w:rPr>
                <w:rFonts w:ascii="Arial" w:hAnsi="Arial" w:cs="Arial"/>
              </w:rPr>
              <w:t xml:space="preserve"> str. </w:t>
            </w:r>
          </w:p>
          <w:p w14:paraId="46C9FE66" w14:textId="77777777" w:rsidR="000B3199" w:rsidRPr="00E93526" w:rsidRDefault="000B3199" w:rsidP="005D0878">
            <w:pPr>
              <w:rPr>
                <w:rFonts w:ascii="Arial" w:hAnsi="Arial" w:cs="Arial"/>
              </w:rPr>
            </w:pPr>
          </w:p>
        </w:tc>
      </w:tr>
      <w:tr w:rsidR="000B3199" w:rsidRPr="00E93526" w14:paraId="41D13ADC" w14:textId="77777777" w:rsidTr="005D0878">
        <w:trPr>
          <w:trHeight w:val="201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A075BA" w14:textId="67054725" w:rsidR="000B3199" w:rsidRPr="008F7133" w:rsidRDefault="000B3199" w:rsidP="008F7133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8F7133">
              <w:rPr>
                <w:rFonts w:ascii="Arial" w:hAnsi="Arial" w:cs="Arial"/>
                <w:i/>
                <w:szCs w:val="22"/>
              </w:rPr>
              <w:t xml:space="preserve">Networking dinner </w:t>
            </w:r>
            <w:r w:rsidR="008F7133" w:rsidRPr="008F7133">
              <w:rPr>
                <w:rFonts w:ascii="Arial" w:hAnsi="Arial" w:cs="Arial"/>
                <w:i/>
                <w:szCs w:val="22"/>
              </w:rPr>
              <w:t xml:space="preserve">in </w:t>
            </w:r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 xml:space="preserve">“DRUZYA, Restaurant &amp; Brewery”, 40 </w:t>
            </w:r>
            <w:proofErr w:type="spellStart"/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>Kulman</w:t>
            </w:r>
            <w:proofErr w:type="spellEnd"/>
            <w:r w:rsidR="008F7133" w:rsidRPr="008F7133">
              <w:rPr>
                <w:rFonts w:ascii="Arial" w:eastAsia="Times New Roman" w:hAnsi="Arial" w:cs="Arial"/>
                <w:i/>
                <w:szCs w:val="22"/>
                <w:lang w:val="en-US" w:eastAsia="ru-RU"/>
              </w:rPr>
              <w:t xml:space="preserve"> str.</w:t>
            </w:r>
          </w:p>
        </w:tc>
      </w:tr>
    </w:tbl>
    <w:p w14:paraId="12CBDF0B" w14:textId="77777777" w:rsidR="000B3199" w:rsidRPr="00E93526" w:rsidRDefault="000B3199" w:rsidP="000B3199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</w:rPr>
      </w:pPr>
    </w:p>
    <w:p w14:paraId="67A4318B" w14:textId="77777777" w:rsidR="000B3199" w:rsidRPr="00D75725" w:rsidRDefault="000B3199" w:rsidP="006F07E1">
      <w:pPr>
        <w:pStyle w:val="a"/>
        <w:numPr>
          <w:ilvl w:val="0"/>
          <w:numId w:val="0"/>
        </w:numPr>
        <w:ind w:left="360" w:hanging="360"/>
        <w:rPr>
          <w:rFonts w:ascii="Arial" w:hAnsi="Arial" w:cs="Arial"/>
          <w:i/>
          <w:lang w:val="hu-HU"/>
        </w:rPr>
      </w:pPr>
    </w:p>
    <w:sectPr w:rsidR="000B3199" w:rsidRPr="00D75725" w:rsidSect="00DC6824">
      <w:footerReference w:type="default" r:id="rId9"/>
      <w:headerReference w:type="first" r:id="rId10"/>
      <w:footerReference w:type="first" r:id="rId11"/>
      <w:pgSz w:w="12240" w:h="15840"/>
      <w:pgMar w:top="851" w:right="850" w:bottom="850" w:left="850" w:header="720" w:footer="4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FFB52" w14:textId="77777777" w:rsidR="00B052F6" w:rsidRDefault="00B052F6" w:rsidP="00B76C38">
      <w:r>
        <w:separator/>
      </w:r>
    </w:p>
  </w:endnote>
  <w:endnote w:type="continuationSeparator" w:id="0">
    <w:p w14:paraId="013526E6" w14:textId="77777777" w:rsidR="00B052F6" w:rsidRDefault="00B052F6" w:rsidP="00B7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834"/>
    </w:tblGrid>
    <w:tr w:rsidR="00DC6824" w14:paraId="7643B6AE" w14:textId="77777777" w:rsidTr="00DC6824">
      <w:tc>
        <w:tcPr>
          <w:tcW w:w="1696" w:type="dxa"/>
          <w:vAlign w:val="center"/>
        </w:tcPr>
        <w:p w14:paraId="52465A99" w14:textId="540BDDF3" w:rsidR="00DC6824" w:rsidRDefault="00DC6824" w:rsidP="00DC6824">
          <w:pPr>
            <w:pStyle w:val="af6"/>
          </w:pPr>
          <w:r>
            <w:rPr>
              <w:noProof/>
              <w:lang w:val="ru-RU" w:eastAsia="ru-RU"/>
            </w:rPr>
            <w:drawing>
              <wp:inline distT="0" distB="0" distL="0" distR="0" wp14:anchorId="664E9522" wp14:editId="60D5EBE5">
                <wp:extent cx="714375" cy="480701"/>
                <wp:effectExtent l="0" t="0" r="0" b="0"/>
                <wp:docPr id="73" name="Рисунок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2467" cy="4861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34" w:type="dxa"/>
          <w:vAlign w:val="center"/>
        </w:tcPr>
        <w:p w14:paraId="700E78F8" w14:textId="2AC98F8E" w:rsidR="00DC6824" w:rsidRDefault="00DC6824" w:rsidP="00DC6824">
          <w:pPr>
            <w:pStyle w:val="af6"/>
            <w:jc w:val="both"/>
          </w:pPr>
          <w:r w:rsidRPr="00DC6824">
            <w:rPr>
              <w:rFonts w:ascii="Calibri Light" w:hAnsi="Calibri Light"/>
              <w:color w:val="000000" w:themeColor="text1"/>
              <w:szCs w:val="22"/>
              <w:lang w:val="en-US"/>
            </w:rPr>
            <w:t xml:space="preserve">This project has received funding from the European Union’s HORIZON 2020 Research and Innovation </w:t>
          </w:r>
          <w:proofErr w:type="spellStart"/>
          <w:r w:rsidRPr="00DC6824">
            <w:rPr>
              <w:rFonts w:ascii="Calibri Light" w:hAnsi="Calibri Light"/>
              <w:color w:val="000000" w:themeColor="text1"/>
              <w:szCs w:val="22"/>
              <w:lang w:val="en-US"/>
            </w:rPr>
            <w:t>Programme</w:t>
          </w:r>
          <w:proofErr w:type="spellEnd"/>
          <w:r w:rsidRPr="00DC6824">
            <w:rPr>
              <w:rFonts w:ascii="Calibri Light" w:hAnsi="Calibri Light"/>
              <w:color w:val="000000" w:themeColor="text1"/>
              <w:szCs w:val="22"/>
              <w:lang w:val="en-US"/>
            </w:rPr>
            <w:t xml:space="preserve"> under Grant Agreement no 692471</w:t>
          </w:r>
        </w:p>
      </w:tc>
    </w:tr>
  </w:tbl>
  <w:p w14:paraId="75DD4741" w14:textId="44899462" w:rsidR="00B76C38" w:rsidRPr="00DC6824" w:rsidRDefault="00B76C38" w:rsidP="00DC6824">
    <w:pPr>
      <w:pStyle w:val="af6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834"/>
    </w:tblGrid>
    <w:tr w:rsidR="00DC6824" w14:paraId="50828EF8" w14:textId="77777777" w:rsidTr="00CE72FF">
      <w:tc>
        <w:tcPr>
          <w:tcW w:w="1696" w:type="dxa"/>
          <w:vAlign w:val="center"/>
        </w:tcPr>
        <w:p w14:paraId="65D2D4E7" w14:textId="77777777" w:rsidR="00DC6824" w:rsidRDefault="00DC6824" w:rsidP="00DC6824">
          <w:pPr>
            <w:pStyle w:val="af6"/>
          </w:pPr>
          <w:r>
            <w:rPr>
              <w:noProof/>
              <w:lang w:val="ru-RU" w:eastAsia="ru-RU"/>
            </w:rPr>
            <w:drawing>
              <wp:inline distT="0" distB="0" distL="0" distR="0" wp14:anchorId="3BB3949D" wp14:editId="735920AD">
                <wp:extent cx="714375" cy="480701"/>
                <wp:effectExtent l="0" t="0" r="0" b="0"/>
                <wp:docPr id="77" name="Рисунок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2467" cy="4861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34" w:type="dxa"/>
          <w:vAlign w:val="center"/>
        </w:tcPr>
        <w:p w14:paraId="643E990E" w14:textId="77777777" w:rsidR="00DC6824" w:rsidRDefault="00DC6824" w:rsidP="00DC6824">
          <w:pPr>
            <w:pStyle w:val="af6"/>
            <w:jc w:val="both"/>
          </w:pPr>
          <w:r w:rsidRPr="00DC6824">
            <w:rPr>
              <w:rFonts w:ascii="Calibri Light" w:hAnsi="Calibri Light"/>
              <w:color w:val="000000" w:themeColor="text1"/>
              <w:szCs w:val="22"/>
              <w:lang w:val="en-US"/>
            </w:rPr>
            <w:t xml:space="preserve">This project has received funding from the European Union’s HORIZON 2020 Research and Innovation </w:t>
          </w:r>
          <w:proofErr w:type="spellStart"/>
          <w:r w:rsidRPr="00DC6824">
            <w:rPr>
              <w:rFonts w:ascii="Calibri Light" w:hAnsi="Calibri Light"/>
              <w:color w:val="000000" w:themeColor="text1"/>
              <w:szCs w:val="22"/>
              <w:lang w:val="en-US"/>
            </w:rPr>
            <w:t>Programme</w:t>
          </w:r>
          <w:proofErr w:type="spellEnd"/>
          <w:r w:rsidRPr="00DC6824">
            <w:rPr>
              <w:rFonts w:ascii="Calibri Light" w:hAnsi="Calibri Light"/>
              <w:color w:val="000000" w:themeColor="text1"/>
              <w:szCs w:val="22"/>
              <w:lang w:val="en-US"/>
            </w:rPr>
            <w:t xml:space="preserve"> under Grant Agreement no 692471</w:t>
          </w:r>
        </w:p>
      </w:tc>
    </w:tr>
  </w:tbl>
  <w:p w14:paraId="2926CA9C" w14:textId="77777777" w:rsidR="00DC6824" w:rsidRPr="00DC6824" w:rsidRDefault="00DC6824">
    <w:pPr>
      <w:pStyle w:val="af6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B029B" w14:textId="77777777" w:rsidR="00B052F6" w:rsidRDefault="00B052F6" w:rsidP="00B76C38">
      <w:r>
        <w:separator/>
      </w:r>
    </w:p>
  </w:footnote>
  <w:footnote w:type="continuationSeparator" w:id="0">
    <w:p w14:paraId="0E4C1524" w14:textId="77777777" w:rsidR="00B052F6" w:rsidRDefault="00B052F6" w:rsidP="00B76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14"/>
      <w:gridCol w:w="3514"/>
      <w:gridCol w:w="3512"/>
    </w:tblGrid>
    <w:tr w:rsidR="00DC6824" w14:paraId="4E30B74A" w14:textId="77777777" w:rsidTr="00CE72FF">
      <w:tc>
        <w:tcPr>
          <w:tcW w:w="1667" w:type="pct"/>
          <w:vAlign w:val="center"/>
        </w:tcPr>
        <w:p w14:paraId="6F585327" w14:textId="77777777" w:rsidR="00DC6824" w:rsidRDefault="00DC6824" w:rsidP="00DC6824">
          <w:pPr>
            <w:pStyle w:val="af4"/>
            <w:jc w:val="center"/>
          </w:pPr>
          <w:r>
            <w:rPr>
              <w:noProof/>
              <w:lang w:val="ru-RU" w:eastAsia="ru-RU"/>
            </w:rPr>
            <w:drawing>
              <wp:inline distT="0" distB="0" distL="0" distR="0" wp14:anchorId="3DF4795C" wp14:editId="66E09257">
                <wp:extent cx="1402080" cy="414655"/>
                <wp:effectExtent l="0" t="0" r="7620" b="4445"/>
                <wp:docPr id="74" name="Рисунок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4146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2A7AFCC0" w14:textId="77777777" w:rsidR="00DC6824" w:rsidRDefault="00DC6824" w:rsidP="00DC6824">
          <w:pPr>
            <w:pStyle w:val="af4"/>
            <w:jc w:val="center"/>
          </w:pPr>
          <w:r w:rsidRPr="002702DA">
            <w:rPr>
              <w:rFonts w:ascii="Arial" w:hAnsi="Arial" w:cs="Arial"/>
              <w:noProof/>
              <w:lang w:val="ru-RU" w:eastAsia="ru-RU"/>
            </w:rPr>
            <w:drawing>
              <wp:inline distT="0" distB="0" distL="0" distR="0" wp14:anchorId="505AFE3A" wp14:editId="4DD7E31E">
                <wp:extent cx="2076450" cy="790575"/>
                <wp:effectExtent l="0" t="0" r="0" b="9525"/>
                <wp:docPr id="75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490" t="18960" r="10946" b="20515"/>
                        <a:stretch/>
                      </pic:blipFill>
                      <pic:spPr bwMode="auto">
                        <a:xfrm>
                          <a:off x="0" y="0"/>
                          <a:ext cx="2076595" cy="79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B3F15B6" w14:textId="77777777" w:rsidR="00DC6824" w:rsidRDefault="00DC6824" w:rsidP="00DC6824">
          <w:pPr>
            <w:pStyle w:val="af4"/>
            <w:jc w:val="center"/>
          </w:pPr>
          <w:r>
            <w:rPr>
              <w:noProof/>
              <w:color w:val="0000FF"/>
              <w:lang w:val="ru-RU" w:eastAsia="ru-RU"/>
            </w:rPr>
            <w:drawing>
              <wp:inline distT="0" distB="0" distL="0" distR="0" wp14:anchorId="6E30CCE3" wp14:editId="61311C3F">
                <wp:extent cx="834013" cy="598888"/>
                <wp:effectExtent l="0" t="0" r="4445" b="0"/>
                <wp:docPr id="76" name="Picture 11" descr="C:\Users\tanvirsingh\Desktop\Logo_SPI_FundoBranco_semLegend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C:\Users\tanvirsingh\Desktop\Logo_SPI_FundoBranco_semLegend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988" cy="602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B23C0B" w14:textId="77777777" w:rsidR="00DC6824" w:rsidRPr="00DC6824" w:rsidRDefault="00DC6824">
    <w:pPr>
      <w:pStyle w:val="af4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4ECB5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8F644A"/>
    <w:multiLevelType w:val="hybridMultilevel"/>
    <w:tmpl w:val="82986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916998"/>
    <w:multiLevelType w:val="hybridMultilevel"/>
    <w:tmpl w:val="8F6CC74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34DB7"/>
    <w:multiLevelType w:val="hybridMultilevel"/>
    <w:tmpl w:val="6A887A84"/>
    <w:lvl w:ilvl="0" w:tplc="861453A6">
      <w:start w:val="1"/>
      <w:numFmt w:val="bullet"/>
      <w:pStyle w:val="Bullet2"/>
      <w:lvlText w:val=""/>
      <w:lvlJc w:val="left"/>
      <w:pPr>
        <w:ind w:left="5322" w:hanging="360"/>
      </w:pPr>
      <w:rPr>
        <w:rFonts w:ascii="Wingdings" w:hAnsi="Wingdings" w:hint="default"/>
        <w:color w:val="808080" w:themeColor="background1" w:themeShade="80"/>
      </w:rPr>
    </w:lvl>
    <w:lvl w:ilvl="1" w:tplc="08090003">
      <w:start w:val="1"/>
      <w:numFmt w:val="bullet"/>
      <w:pStyle w:val="STYLE11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111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pStyle w:val="STYLE1111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FD2240"/>
    <w:multiLevelType w:val="hybridMultilevel"/>
    <w:tmpl w:val="F74844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3673B"/>
    <w:multiLevelType w:val="hybridMultilevel"/>
    <w:tmpl w:val="C64A96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E66D0B"/>
    <w:multiLevelType w:val="hybridMultilevel"/>
    <w:tmpl w:val="3E3C0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23A39"/>
    <w:multiLevelType w:val="hybridMultilevel"/>
    <w:tmpl w:val="B1F45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A1C7A"/>
    <w:multiLevelType w:val="multilevel"/>
    <w:tmpl w:val="7616B84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sz w:val="20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D5574F1"/>
    <w:multiLevelType w:val="multilevel"/>
    <w:tmpl w:val="91E0B8B2"/>
    <w:lvl w:ilvl="0">
      <w:start w:val="1"/>
      <w:numFmt w:val="decimal"/>
      <w:pStyle w:val="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1107" w:hanging="567"/>
      </w:pPr>
      <w:rPr>
        <w:rFonts w:hint="default"/>
      </w:rPr>
    </w:lvl>
    <w:lvl w:ilvl="4">
      <w:start w:val="1"/>
      <w:numFmt w:val="lowerLetter"/>
      <w:pStyle w:val="Listalpha"/>
      <w:lvlText w:val="%5)"/>
      <w:lvlJc w:val="left"/>
      <w:pPr>
        <w:ind w:left="924" w:hanging="357"/>
      </w:pPr>
      <w:rPr>
        <w:rFonts w:hint="default"/>
      </w:rPr>
    </w:lvl>
    <w:lvl w:ilvl="5">
      <w:start w:val="1"/>
      <w:numFmt w:val="lowerRoman"/>
      <w:pStyle w:val="Listroman"/>
      <w:lvlText w:val="(%6)"/>
      <w:lvlJc w:val="left"/>
      <w:pPr>
        <w:tabs>
          <w:tab w:val="num" w:pos="1797"/>
        </w:tabs>
        <w:ind w:left="1281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3"/>
  </w:num>
  <w:num w:numId="4">
    <w:abstractNumId w:val="8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8"/>
  </w:num>
  <w:num w:numId="16">
    <w:abstractNumId w:val="9"/>
  </w:num>
  <w:num w:numId="17">
    <w:abstractNumId w:val="9"/>
  </w:num>
  <w:num w:numId="18">
    <w:abstractNumId w:val="9"/>
  </w:num>
  <w:num w:numId="19">
    <w:abstractNumId w:val="7"/>
  </w:num>
  <w:num w:numId="20">
    <w:abstractNumId w:val="1"/>
  </w:num>
  <w:num w:numId="21">
    <w:abstractNumId w:val="5"/>
  </w:num>
  <w:num w:numId="22">
    <w:abstractNumId w:val="6"/>
  </w:num>
  <w:num w:numId="23">
    <w:abstractNumId w:val="0"/>
  </w:num>
  <w:num w:numId="24">
    <w:abstractNumId w:val="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D2"/>
    <w:rsid w:val="00014C3E"/>
    <w:rsid w:val="00025C60"/>
    <w:rsid w:val="00025E78"/>
    <w:rsid w:val="00044A68"/>
    <w:rsid w:val="000627F6"/>
    <w:rsid w:val="00066C66"/>
    <w:rsid w:val="000817FA"/>
    <w:rsid w:val="000B3199"/>
    <w:rsid w:val="000B52E8"/>
    <w:rsid w:val="000C0251"/>
    <w:rsid w:val="000C7A51"/>
    <w:rsid w:val="001266CF"/>
    <w:rsid w:val="00154C92"/>
    <w:rsid w:val="00177477"/>
    <w:rsid w:val="00180760"/>
    <w:rsid w:val="00192F27"/>
    <w:rsid w:val="001A51EA"/>
    <w:rsid w:val="001A7231"/>
    <w:rsid w:val="001D23FA"/>
    <w:rsid w:val="001E3E4F"/>
    <w:rsid w:val="002046CE"/>
    <w:rsid w:val="00223E93"/>
    <w:rsid w:val="00225103"/>
    <w:rsid w:val="002252A9"/>
    <w:rsid w:val="00240BC2"/>
    <w:rsid w:val="002702DA"/>
    <w:rsid w:val="002A4EC6"/>
    <w:rsid w:val="002B52AA"/>
    <w:rsid w:val="002B7748"/>
    <w:rsid w:val="002E7517"/>
    <w:rsid w:val="00323C28"/>
    <w:rsid w:val="003311D1"/>
    <w:rsid w:val="003316CA"/>
    <w:rsid w:val="003359E7"/>
    <w:rsid w:val="00342FE5"/>
    <w:rsid w:val="00350917"/>
    <w:rsid w:val="00355004"/>
    <w:rsid w:val="003555E5"/>
    <w:rsid w:val="00371FED"/>
    <w:rsid w:val="00377105"/>
    <w:rsid w:val="003A23D7"/>
    <w:rsid w:val="003B4E02"/>
    <w:rsid w:val="003D248E"/>
    <w:rsid w:val="003F754C"/>
    <w:rsid w:val="0041068B"/>
    <w:rsid w:val="00431555"/>
    <w:rsid w:val="00474B8B"/>
    <w:rsid w:val="0048141F"/>
    <w:rsid w:val="00487968"/>
    <w:rsid w:val="00495AEC"/>
    <w:rsid w:val="004C662C"/>
    <w:rsid w:val="004C7E39"/>
    <w:rsid w:val="004D7C46"/>
    <w:rsid w:val="004E38F1"/>
    <w:rsid w:val="00520387"/>
    <w:rsid w:val="00545902"/>
    <w:rsid w:val="00565FD2"/>
    <w:rsid w:val="00571490"/>
    <w:rsid w:val="005C6B3F"/>
    <w:rsid w:val="005F0103"/>
    <w:rsid w:val="005F1699"/>
    <w:rsid w:val="006000C1"/>
    <w:rsid w:val="006051C8"/>
    <w:rsid w:val="00630244"/>
    <w:rsid w:val="006717A3"/>
    <w:rsid w:val="006733E3"/>
    <w:rsid w:val="00685D1D"/>
    <w:rsid w:val="006A308D"/>
    <w:rsid w:val="006A5BEC"/>
    <w:rsid w:val="006B65F8"/>
    <w:rsid w:val="006C167C"/>
    <w:rsid w:val="006D20D3"/>
    <w:rsid w:val="006F07E1"/>
    <w:rsid w:val="00702ED0"/>
    <w:rsid w:val="00717A78"/>
    <w:rsid w:val="007314E2"/>
    <w:rsid w:val="007578B3"/>
    <w:rsid w:val="00762846"/>
    <w:rsid w:val="00766C58"/>
    <w:rsid w:val="00784673"/>
    <w:rsid w:val="007A303A"/>
    <w:rsid w:val="007B3A1C"/>
    <w:rsid w:val="007E43E5"/>
    <w:rsid w:val="007E4410"/>
    <w:rsid w:val="00806345"/>
    <w:rsid w:val="00830EF2"/>
    <w:rsid w:val="00835119"/>
    <w:rsid w:val="00835765"/>
    <w:rsid w:val="00835950"/>
    <w:rsid w:val="00883211"/>
    <w:rsid w:val="008849DF"/>
    <w:rsid w:val="008A2A7F"/>
    <w:rsid w:val="008C1588"/>
    <w:rsid w:val="008F7133"/>
    <w:rsid w:val="00900D6F"/>
    <w:rsid w:val="00901438"/>
    <w:rsid w:val="00917A71"/>
    <w:rsid w:val="00933CE2"/>
    <w:rsid w:val="00935D0E"/>
    <w:rsid w:val="00953EEA"/>
    <w:rsid w:val="00956BD7"/>
    <w:rsid w:val="009C0835"/>
    <w:rsid w:val="009C72AB"/>
    <w:rsid w:val="009F6066"/>
    <w:rsid w:val="00A06F0F"/>
    <w:rsid w:val="00A1077F"/>
    <w:rsid w:val="00A14416"/>
    <w:rsid w:val="00A173EF"/>
    <w:rsid w:val="00A349ED"/>
    <w:rsid w:val="00A67E44"/>
    <w:rsid w:val="00A76FCC"/>
    <w:rsid w:val="00A8607D"/>
    <w:rsid w:val="00A86636"/>
    <w:rsid w:val="00AA2C18"/>
    <w:rsid w:val="00AC0F6C"/>
    <w:rsid w:val="00AC16B2"/>
    <w:rsid w:val="00B052F6"/>
    <w:rsid w:val="00B05A9B"/>
    <w:rsid w:val="00B35514"/>
    <w:rsid w:val="00B36A6C"/>
    <w:rsid w:val="00B41B22"/>
    <w:rsid w:val="00B56EC6"/>
    <w:rsid w:val="00B65017"/>
    <w:rsid w:val="00B76C38"/>
    <w:rsid w:val="00B8596C"/>
    <w:rsid w:val="00B9576D"/>
    <w:rsid w:val="00B9694C"/>
    <w:rsid w:val="00BA027A"/>
    <w:rsid w:val="00BC28A4"/>
    <w:rsid w:val="00BD38E6"/>
    <w:rsid w:val="00C019F4"/>
    <w:rsid w:val="00C33FE4"/>
    <w:rsid w:val="00C372F8"/>
    <w:rsid w:val="00C656A5"/>
    <w:rsid w:val="00C67017"/>
    <w:rsid w:val="00C86AAF"/>
    <w:rsid w:val="00CA7F9F"/>
    <w:rsid w:val="00CC7166"/>
    <w:rsid w:val="00CE6307"/>
    <w:rsid w:val="00CF31E1"/>
    <w:rsid w:val="00D1786C"/>
    <w:rsid w:val="00D2533B"/>
    <w:rsid w:val="00D37B70"/>
    <w:rsid w:val="00D412CF"/>
    <w:rsid w:val="00D7057E"/>
    <w:rsid w:val="00D75725"/>
    <w:rsid w:val="00D95922"/>
    <w:rsid w:val="00DB503B"/>
    <w:rsid w:val="00DB51EF"/>
    <w:rsid w:val="00DC6824"/>
    <w:rsid w:val="00DE216A"/>
    <w:rsid w:val="00DF0EB9"/>
    <w:rsid w:val="00E016A2"/>
    <w:rsid w:val="00E100D6"/>
    <w:rsid w:val="00E1130F"/>
    <w:rsid w:val="00E85F4E"/>
    <w:rsid w:val="00E93526"/>
    <w:rsid w:val="00EA5EF4"/>
    <w:rsid w:val="00EF12F2"/>
    <w:rsid w:val="00EF7A3A"/>
    <w:rsid w:val="00F05640"/>
    <w:rsid w:val="00F07004"/>
    <w:rsid w:val="00F227CC"/>
    <w:rsid w:val="00F320BA"/>
    <w:rsid w:val="00F34B57"/>
    <w:rsid w:val="00F46E63"/>
    <w:rsid w:val="00F55858"/>
    <w:rsid w:val="00F627BD"/>
    <w:rsid w:val="00FA401B"/>
    <w:rsid w:val="00FB3579"/>
    <w:rsid w:val="00FE5296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BB0E6"/>
  <w15:docId w15:val="{958F60E5-2CEE-4D53-8C7F-BA833676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unhideWhenUsed="1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35950"/>
    <w:pPr>
      <w:spacing w:after="0" w:line="240" w:lineRule="auto"/>
    </w:pPr>
    <w:rPr>
      <w:szCs w:val="20"/>
      <w:lang w:val="en-GB"/>
    </w:rPr>
  </w:style>
  <w:style w:type="paragraph" w:styleId="1">
    <w:name w:val="heading 1"/>
    <w:basedOn w:val="a0"/>
    <w:next w:val="a1"/>
    <w:link w:val="10"/>
    <w:uiPriority w:val="2"/>
    <w:qFormat/>
    <w:rsid w:val="00835950"/>
    <w:pPr>
      <w:keepNext/>
      <w:pageBreakBefore/>
      <w:numPr>
        <w:numId w:val="18"/>
      </w:numPr>
      <w:pBdr>
        <w:top w:val="single" w:sz="4" w:space="6" w:color="002469" w:themeColor="accent1"/>
        <w:bottom w:val="single" w:sz="4" w:space="6" w:color="002469" w:themeColor="accent1"/>
      </w:pBdr>
      <w:spacing w:after="240"/>
      <w:jc w:val="both"/>
      <w:outlineLvl w:val="0"/>
    </w:pPr>
    <w:rPr>
      <w:rFonts w:eastAsia="Calibri" w:cs="Arial"/>
      <w:b/>
      <w:bCs/>
      <w:color w:val="002469" w:themeColor="accent1"/>
      <w:kern w:val="32"/>
      <w:sz w:val="32"/>
      <w:szCs w:val="28"/>
    </w:rPr>
  </w:style>
  <w:style w:type="paragraph" w:styleId="2">
    <w:name w:val="heading 2"/>
    <w:basedOn w:val="a0"/>
    <w:next w:val="a1"/>
    <w:link w:val="20"/>
    <w:uiPriority w:val="2"/>
    <w:qFormat/>
    <w:rsid w:val="00835950"/>
    <w:pPr>
      <w:keepNext/>
      <w:keepLines/>
      <w:widowControl w:val="0"/>
      <w:numPr>
        <w:ilvl w:val="1"/>
        <w:numId w:val="18"/>
      </w:numPr>
      <w:spacing w:before="240" w:after="240"/>
      <w:jc w:val="both"/>
      <w:outlineLvl w:val="1"/>
    </w:pPr>
    <w:rPr>
      <w:rFonts w:ascii="Calibri" w:eastAsia="Calibri" w:hAnsi="Calibri" w:cs="Calibri"/>
      <w:b/>
      <w:snapToGrid w:val="0"/>
      <w:color w:val="002469" w:themeColor="accent1"/>
      <w:w w:val="0"/>
      <w:sz w:val="26"/>
      <w:szCs w:val="26"/>
      <w:lang w:eastAsia="da-DK"/>
    </w:rPr>
  </w:style>
  <w:style w:type="paragraph" w:styleId="3">
    <w:name w:val="heading 3"/>
    <w:basedOn w:val="a0"/>
    <w:next w:val="a1"/>
    <w:link w:val="30"/>
    <w:uiPriority w:val="2"/>
    <w:qFormat/>
    <w:rsid w:val="00835950"/>
    <w:pPr>
      <w:keepNext/>
      <w:numPr>
        <w:ilvl w:val="2"/>
        <w:numId w:val="18"/>
      </w:numPr>
      <w:spacing w:before="120" w:after="120"/>
      <w:jc w:val="both"/>
      <w:outlineLvl w:val="2"/>
    </w:pPr>
    <w:rPr>
      <w:rFonts w:ascii="Calibri" w:eastAsia="Calibri" w:hAnsi="Calibri" w:cs="Calibri"/>
      <w:b/>
      <w:color w:val="002469" w:themeColor="accent1"/>
      <w:szCs w:val="24"/>
      <w:lang w:eastAsia="da-DK"/>
    </w:rPr>
  </w:style>
  <w:style w:type="paragraph" w:styleId="4">
    <w:name w:val="heading 4"/>
    <w:basedOn w:val="a0"/>
    <w:next w:val="a0"/>
    <w:link w:val="40"/>
    <w:uiPriority w:val="2"/>
    <w:qFormat/>
    <w:rsid w:val="00835950"/>
    <w:pPr>
      <w:keepNext/>
      <w:numPr>
        <w:ilvl w:val="3"/>
        <w:numId w:val="18"/>
      </w:numPr>
      <w:spacing w:before="240" w:after="60"/>
      <w:outlineLvl w:val="3"/>
    </w:pPr>
    <w:rPr>
      <w:rFonts w:eastAsiaTheme="majorEastAsia" w:cstheme="majorBidi"/>
      <w:bCs/>
      <w:color w:val="002469" w:themeColor="accent1"/>
      <w:szCs w:val="28"/>
    </w:rPr>
  </w:style>
  <w:style w:type="paragraph" w:styleId="8">
    <w:name w:val="heading 8"/>
    <w:basedOn w:val="a0"/>
    <w:next w:val="a0"/>
    <w:link w:val="80"/>
    <w:uiPriority w:val="9"/>
    <w:semiHidden/>
    <w:qFormat/>
    <w:rsid w:val="0083595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versubtitle">
    <w:name w:val="Cover subtitle"/>
    <w:basedOn w:val="a0"/>
    <w:semiHidden/>
    <w:qFormat/>
    <w:rsid w:val="00835950"/>
    <w:pPr>
      <w:spacing w:before="240" w:after="240"/>
    </w:pPr>
    <w:rPr>
      <w:rFonts w:eastAsia="Calibri" w:cs="Times New Roman"/>
      <w:b/>
      <w:color w:val="002469" w:themeColor="accent1"/>
      <w:sz w:val="24"/>
    </w:rPr>
  </w:style>
  <w:style w:type="paragraph" w:customStyle="1" w:styleId="Listalpha">
    <w:name w:val="List alpha"/>
    <w:basedOn w:val="a0"/>
    <w:uiPriority w:val="2"/>
    <w:qFormat/>
    <w:rsid w:val="00835950"/>
    <w:pPr>
      <w:numPr>
        <w:ilvl w:val="4"/>
        <w:numId w:val="18"/>
      </w:numPr>
      <w:spacing w:after="120"/>
      <w:jc w:val="both"/>
    </w:pPr>
    <w:rPr>
      <w:rFonts w:eastAsia="Times New Roman" w:cs="Times New Roman"/>
    </w:rPr>
  </w:style>
  <w:style w:type="paragraph" w:customStyle="1" w:styleId="Listroman">
    <w:name w:val="List roman"/>
    <w:basedOn w:val="a0"/>
    <w:uiPriority w:val="2"/>
    <w:qFormat/>
    <w:rsid w:val="00835950"/>
    <w:pPr>
      <w:numPr>
        <w:ilvl w:val="5"/>
        <w:numId w:val="18"/>
      </w:numPr>
      <w:spacing w:after="120"/>
      <w:jc w:val="both"/>
    </w:pPr>
    <w:rPr>
      <w:rFonts w:eastAsia="Times New Roman" w:cs="Times New Roman"/>
    </w:rPr>
  </w:style>
  <w:style w:type="paragraph" w:customStyle="1" w:styleId="Bullet2">
    <w:name w:val="Bullet 2"/>
    <w:basedOn w:val="a0"/>
    <w:uiPriority w:val="1"/>
    <w:qFormat/>
    <w:rsid w:val="00835950"/>
    <w:pPr>
      <w:keepNext/>
      <w:keepLines/>
      <w:widowControl w:val="0"/>
      <w:numPr>
        <w:numId w:val="14"/>
      </w:numPr>
      <w:spacing w:after="120"/>
      <w:jc w:val="both"/>
    </w:pPr>
    <w:rPr>
      <w:rFonts w:ascii="Calibri" w:eastAsia="Times New Roman" w:hAnsi="Calibri" w:cs="Times New Roman"/>
    </w:rPr>
  </w:style>
  <w:style w:type="paragraph" w:customStyle="1" w:styleId="Bullet1">
    <w:name w:val="Bullet 1"/>
    <w:basedOn w:val="a0"/>
    <w:link w:val="Bullet1Char"/>
    <w:uiPriority w:val="1"/>
    <w:qFormat/>
    <w:rsid w:val="00835950"/>
    <w:pPr>
      <w:keepNext/>
      <w:keepLines/>
      <w:widowControl w:val="0"/>
      <w:spacing w:after="120"/>
      <w:ind w:left="357" w:hanging="357"/>
      <w:jc w:val="both"/>
    </w:pPr>
    <w:rPr>
      <w:rFonts w:ascii="Calibri" w:eastAsia="SimSun" w:hAnsi="Calibri" w:cs="Times New Roman"/>
      <w:lang w:eastAsia="zh-CN"/>
    </w:rPr>
  </w:style>
  <w:style w:type="character" w:customStyle="1" w:styleId="Bullet1Char">
    <w:name w:val="Bullet 1 Char"/>
    <w:link w:val="Bullet1"/>
    <w:uiPriority w:val="1"/>
    <w:rsid w:val="00835950"/>
    <w:rPr>
      <w:rFonts w:ascii="Calibri" w:eastAsia="SimSun" w:hAnsi="Calibri" w:cs="Times New Roman"/>
      <w:szCs w:val="20"/>
      <w:lang w:eastAsia="zh-CN"/>
    </w:rPr>
  </w:style>
  <w:style w:type="paragraph" w:customStyle="1" w:styleId="Annex">
    <w:name w:val="Annex"/>
    <w:basedOn w:val="a0"/>
    <w:next w:val="a1"/>
    <w:uiPriority w:val="4"/>
    <w:qFormat/>
    <w:rsid w:val="00835950"/>
    <w:pPr>
      <w:pageBreakBefore/>
      <w:spacing w:after="240"/>
      <w:outlineLvl w:val="0"/>
    </w:pPr>
    <w:rPr>
      <w:rFonts w:eastAsia="Times New Roman" w:cs="Times New Roman"/>
      <w:b/>
      <w:color w:val="002469" w:themeColor="accent1"/>
      <w:sz w:val="32"/>
    </w:rPr>
  </w:style>
  <w:style w:type="paragraph" w:styleId="a1">
    <w:name w:val="Body Text"/>
    <w:basedOn w:val="a0"/>
    <w:link w:val="a5"/>
    <w:qFormat/>
    <w:rsid w:val="00835950"/>
    <w:pPr>
      <w:spacing w:after="160"/>
      <w:jc w:val="both"/>
    </w:pPr>
  </w:style>
  <w:style w:type="character" w:customStyle="1" w:styleId="a5">
    <w:name w:val="Основной текст Знак"/>
    <w:basedOn w:val="a2"/>
    <w:link w:val="a1"/>
    <w:rsid w:val="00835950"/>
    <w:rPr>
      <w:szCs w:val="20"/>
    </w:rPr>
  </w:style>
  <w:style w:type="paragraph" w:customStyle="1" w:styleId="STYLE11">
    <w:name w:val="STYLE 1.1"/>
    <w:basedOn w:val="2"/>
    <w:link w:val="STYLE11Char"/>
    <w:qFormat/>
    <w:rsid w:val="00835950"/>
    <w:pPr>
      <w:numPr>
        <w:numId w:val="3"/>
      </w:numPr>
      <w:ind w:left="567" w:hanging="567"/>
    </w:pPr>
    <w:rPr>
      <w:rFonts w:ascii="Times New Roman" w:hAnsi="Times New Roman" w:cs="Times New Roman"/>
      <w:sz w:val="24"/>
      <w:szCs w:val="24"/>
    </w:rPr>
  </w:style>
  <w:style w:type="character" w:customStyle="1" w:styleId="STYLE11Char">
    <w:name w:val="STYLE 1.1 Char"/>
    <w:basedOn w:val="20"/>
    <w:link w:val="STYLE11"/>
    <w:rsid w:val="00835950"/>
    <w:rPr>
      <w:rFonts w:ascii="Times New Roman" w:eastAsia="Calibri" w:hAnsi="Times New Roman" w:cs="Times New Roman"/>
      <w:b/>
      <w:snapToGrid w:val="0"/>
      <w:color w:val="002469" w:themeColor="accent1"/>
      <w:w w:val="0"/>
      <w:sz w:val="24"/>
      <w:szCs w:val="24"/>
      <w:lang w:eastAsia="da-DK"/>
    </w:rPr>
  </w:style>
  <w:style w:type="character" w:customStyle="1" w:styleId="20">
    <w:name w:val="Заголовок 2 Знак"/>
    <w:basedOn w:val="a2"/>
    <w:link w:val="2"/>
    <w:uiPriority w:val="2"/>
    <w:rsid w:val="00835950"/>
    <w:rPr>
      <w:rFonts w:ascii="Calibri" w:eastAsia="Calibri" w:hAnsi="Calibri" w:cs="Calibri"/>
      <w:b/>
      <w:snapToGrid w:val="0"/>
      <w:color w:val="002469" w:themeColor="accent1"/>
      <w:w w:val="0"/>
      <w:sz w:val="26"/>
      <w:szCs w:val="26"/>
      <w:lang w:eastAsia="da-DK"/>
    </w:rPr>
  </w:style>
  <w:style w:type="paragraph" w:customStyle="1" w:styleId="STYLE111">
    <w:name w:val="STYLE 1.1.1"/>
    <w:basedOn w:val="3"/>
    <w:link w:val="STYLE111Char"/>
    <w:qFormat/>
    <w:rsid w:val="00835950"/>
    <w:pPr>
      <w:numPr>
        <w:numId w:val="3"/>
      </w:numPr>
      <w:ind w:left="567" w:hanging="567"/>
    </w:pPr>
    <w:rPr>
      <w:rFonts w:ascii="Times New Roman" w:hAnsi="Times New Roman" w:cs="Times New Roman"/>
      <w:sz w:val="24"/>
    </w:rPr>
  </w:style>
  <w:style w:type="character" w:customStyle="1" w:styleId="STYLE111Char">
    <w:name w:val="STYLE 1.1.1 Char"/>
    <w:basedOn w:val="30"/>
    <w:link w:val="STYLE111"/>
    <w:rsid w:val="00835950"/>
    <w:rPr>
      <w:rFonts w:ascii="Times New Roman" w:eastAsia="Calibri" w:hAnsi="Times New Roman" w:cs="Times New Roman"/>
      <w:b/>
      <w:color w:val="002469" w:themeColor="accent1"/>
      <w:sz w:val="24"/>
      <w:szCs w:val="24"/>
      <w:lang w:eastAsia="da-DK"/>
    </w:rPr>
  </w:style>
  <w:style w:type="character" w:customStyle="1" w:styleId="30">
    <w:name w:val="Заголовок 3 Знак"/>
    <w:basedOn w:val="a2"/>
    <w:link w:val="3"/>
    <w:uiPriority w:val="2"/>
    <w:rsid w:val="00835950"/>
    <w:rPr>
      <w:rFonts w:ascii="Calibri" w:eastAsia="Calibri" w:hAnsi="Calibri" w:cs="Calibri"/>
      <w:b/>
      <w:color w:val="002469" w:themeColor="accent1"/>
      <w:szCs w:val="24"/>
      <w:lang w:eastAsia="da-DK"/>
    </w:rPr>
  </w:style>
  <w:style w:type="paragraph" w:customStyle="1" w:styleId="STYLE1111">
    <w:name w:val="STYLE 1.1.1.1"/>
    <w:basedOn w:val="4"/>
    <w:link w:val="STYLE1111Char"/>
    <w:qFormat/>
    <w:rsid w:val="00835950"/>
    <w:pPr>
      <w:numPr>
        <w:numId w:val="3"/>
      </w:numPr>
      <w:ind w:left="1107" w:hanging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11Char">
    <w:name w:val="STYLE 1.1.1.1 Char"/>
    <w:basedOn w:val="40"/>
    <w:link w:val="STYLE1111"/>
    <w:rsid w:val="00835950"/>
    <w:rPr>
      <w:rFonts w:ascii="Times New Roman" w:eastAsia="Times New Roman" w:hAnsi="Times New Roman" w:cs="Times New Roman"/>
      <w:bCs/>
      <w:color w:val="002469" w:themeColor="accent1"/>
      <w:sz w:val="24"/>
      <w:szCs w:val="24"/>
    </w:rPr>
  </w:style>
  <w:style w:type="character" w:customStyle="1" w:styleId="40">
    <w:name w:val="Заголовок 4 Знак"/>
    <w:basedOn w:val="a2"/>
    <w:link w:val="4"/>
    <w:uiPriority w:val="2"/>
    <w:rsid w:val="00835950"/>
    <w:rPr>
      <w:rFonts w:eastAsiaTheme="majorEastAsia" w:cstheme="majorBidi"/>
      <w:bCs/>
      <w:color w:val="002469" w:themeColor="accent1"/>
      <w:szCs w:val="28"/>
    </w:rPr>
  </w:style>
  <w:style w:type="character" w:customStyle="1" w:styleId="10">
    <w:name w:val="Заголовок 1 Знак"/>
    <w:basedOn w:val="a2"/>
    <w:link w:val="1"/>
    <w:uiPriority w:val="2"/>
    <w:rsid w:val="00835950"/>
    <w:rPr>
      <w:rFonts w:eastAsia="Calibri" w:cs="Arial"/>
      <w:b/>
      <w:bCs/>
      <w:color w:val="002469" w:themeColor="accent1"/>
      <w:kern w:val="32"/>
      <w:sz w:val="32"/>
      <w:szCs w:val="28"/>
    </w:rPr>
  </w:style>
  <w:style w:type="character" w:customStyle="1" w:styleId="80">
    <w:name w:val="Заголовок 8 Знак"/>
    <w:basedOn w:val="a2"/>
    <w:link w:val="8"/>
    <w:uiPriority w:val="9"/>
    <w:semiHidden/>
    <w:rsid w:val="008359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6">
    <w:name w:val="footnote text"/>
    <w:basedOn w:val="a0"/>
    <w:link w:val="a7"/>
    <w:semiHidden/>
    <w:qFormat/>
    <w:rsid w:val="00835950"/>
    <w:rPr>
      <w:rFonts w:eastAsia="Times New Roman" w:cs="Times New Roman"/>
      <w:sz w:val="20"/>
    </w:rPr>
  </w:style>
  <w:style w:type="character" w:customStyle="1" w:styleId="a7">
    <w:name w:val="Текст сноски Знак"/>
    <w:basedOn w:val="a2"/>
    <w:link w:val="a6"/>
    <w:semiHidden/>
    <w:rsid w:val="00835950"/>
    <w:rPr>
      <w:rFonts w:eastAsia="Times New Roman" w:cs="Times New Roman"/>
      <w:sz w:val="20"/>
      <w:szCs w:val="20"/>
    </w:rPr>
  </w:style>
  <w:style w:type="paragraph" w:styleId="a8">
    <w:name w:val="caption"/>
    <w:basedOn w:val="a0"/>
    <w:next w:val="a0"/>
    <w:autoRedefine/>
    <w:uiPriority w:val="4"/>
    <w:qFormat/>
    <w:rsid w:val="00835950"/>
    <w:pPr>
      <w:keepNext/>
      <w:keepLines/>
      <w:widowControl w:val="0"/>
      <w:spacing w:before="240" w:after="120"/>
      <w:ind w:left="851" w:hanging="851"/>
      <w:jc w:val="center"/>
    </w:pPr>
    <w:rPr>
      <w:rFonts w:ascii="Calibri" w:eastAsia="Times New Roman" w:hAnsi="Calibri" w:cs="Times New Roman"/>
      <w:b/>
      <w:color w:val="002469" w:themeColor="accent1"/>
      <w:szCs w:val="22"/>
    </w:rPr>
  </w:style>
  <w:style w:type="character" w:styleId="a9">
    <w:name w:val="footnote reference"/>
    <w:semiHidden/>
    <w:qFormat/>
    <w:rsid w:val="00835950"/>
    <w:rPr>
      <w:rFonts w:cs="Times New Roman"/>
      <w:vertAlign w:val="superscript"/>
    </w:rPr>
  </w:style>
  <w:style w:type="paragraph" w:styleId="aa">
    <w:name w:val="Title"/>
    <w:basedOn w:val="a0"/>
    <w:next w:val="a0"/>
    <w:link w:val="ab"/>
    <w:uiPriority w:val="10"/>
    <w:qFormat/>
    <w:rsid w:val="00835950"/>
    <w:pPr>
      <w:pBdr>
        <w:bottom w:val="single" w:sz="8" w:space="4" w:color="002469" w:themeColor="accent1"/>
      </w:pBdr>
      <w:spacing w:before="1800" w:after="300"/>
      <w:contextualSpacing/>
    </w:pPr>
    <w:rPr>
      <w:rFonts w:asciiTheme="majorHAnsi" w:eastAsiaTheme="majorEastAsia" w:hAnsiTheme="majorHAnsi" w:cstheme="majorBidi"/>
      <w:b/>
      <w:color w:val="002469" w:themeColor="accent1"/>
      <w:spacing w:val="5"/>
      <w:kern w:val="28"/>
      <w:sz w:val="48"/>
      <w:szCs w:val="52"/>
    </w:rPr>
  </w:style>
  <w:style w:type="character" w:customStyle="1" w:styleId="ab">
    <w:name w:val="Название Знак"/>
    <w:basedOn w:val="a2"/>
    <w:link w:val="aa"/>
    <w:uiPriority w:val="10"/>
    <w:rsid w:val="00835950"/>
    <w:rPr>
      <w:rFonts w:asciiTheme="majorHAnsi" w:eastAsiaTheme="majorEastAsia" w:hAnsiTheme="majorHAnsi" w:cstheme="majorBidi"/>
      <w:b/>
      <w:color w:val="002469" w:themeColor="accent1"/>
      <w:spacing w:val="5"/>
      <w:kern w:val="28"/>
      <w:sz w:val="48"/>
      <w:szCs w:val="52"/>
    </w:rPr>
  </w:style>
  <w:style w:type="paragraph" w:styleId="ac">
    <w:name w:val="Subtitle"/>
    <w:basedOn w:val="a0"/>
    <w:next w:val="a0"/>
    <w:link w:val="ad"/>
    <w:uiPriority w:val="11"/>
    <w:qFormat/>
    <w:rsid w:val="00835950"/>
    <w:pPr>
      <w:numPr>
        <w:ilvl w:val="1"/>
      </w:numPr>
      <w:spacing w:before="480"/>
    </w:pPr>
    <w:rPr>
      <w:rFonts w:asciiTheme="majorHAnsi" w:eastAsiaTheme="majorEastAsia" w:hAnsiTheme="majorHAnsi" w:cstheme="majorBidi"/>
      <w:b/>
      <w:iCs/>
      <w:color w:val="002469" w:themeColor="accent1"/>
      <w:spacing w:val="15"/>
      <w:sz w:val="32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835950"/>
    <w:rPr>
      <w:rFonts w:asciiTheme="majorHAnsi" w:eastAsiaTheme="majorEastAsia" w:hAnsiTheme="majorHAnsi" w:cstheme="majorBidi"/>
      <w:b/>
      <w:iCs/>
      <w:color w:val="002469" w:themeColor="accent1"/>
      <w:spacing w:val="15"/>
      <w:sz w:val="32"/>
      <w:szCs w:val="24"/>
    </w:rPr>
  </w:style>
  <w:style w:type="character" w:styleId="ae">
    <w:name w:val="Hyperlink"/>
    <w:uiPriority w:val="99"/>
    <w:qFormat/>
    <w:rsid w:val="00835950"/>
    <w:rPr>
      <w:color w:val="0000FF"/>
      <w:u w:val="single"/>
    </w:rPr>
  </w:style>
  <w:style w:type="character" w:styleId="af">
    <w:name w:val="Strong"/>
    <w:basedOn w:val="a2"/>
    <w:uiPriority w:val="22"/>
    <w:qFormat/>
    <w:rsid w:val="00835950"/>
    <w:rPr>
      <w:b/>
      <w:bCs/>
    </w:rPr>
  </w:style>
  <w:style w:type="character" w:styleId="af0">
    <w:name w:val="Emphasis"/>
    <w:basedOn w:val="a2"/>
    <w:uiPriority w:val="20"/>
    <w:qFormat/>
    <w:rsid w:val="00835950"/>
    <w:rPr>
      <w:i/>
      <w:iCs/>
    </w:rPr>
  </w:style>
  <w:style w:type="paragraph" w:styleId="af1">
    <w:name w:val="List Paragraph"/>
    <w:basedOn w:val="a0"/>
    <w:uiPriority w:val="34"/>
    <w:qFormat/>
    <w:rsid w:val="00835950"/>
    <w:pPr>
      <w:ind w:left="720"/>
    </w:pPr>
    <w:rPr>
      <w:rFonts w:eastAsia="Times New Roman" w:cs="Times New Roman"/>
    </w:rPr>
  </w:style>
  <w:style w:type="paragraph" w:styleId="af2">
    <w:name w:val="Balloon Text"/>
    <w:basedOn w:val="a0"/>
    <w:link w:val="af3"/>
    <w:uiPriority w:val="99"/>
    <w:semiHidden/>
    <w:unhideWhenUsed/>
    <w:rsid w:val="002702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2702DA"/>
    <w:rPr>
      <w:rFonts w:ascii="Tahoma" w:hAnsi="Tahoma" w:cs="Tahoma"/>
      <w:sz w:val="16"/>
      <w:szCs w:val="16"/>
      <w:lang w:val="en-GB"/>
    </w:rPr>
  </w:style>
  <w:style w:type="paragraph" w:styleId="af4">
    <w:name w:val="header"/>
    <w:basedOn w:val="a0"/>
    <w:link w:val="af5"/>
    <w:uiPriority w:val="99"/>
    <w:unhideWhenUsed/>
    <w:rsid w:val="00B76C38"/>
    <w:pPr>
      <w:tabs>
        <w:tab w:val="center" w:pos="4419"/>
        <w:tab w:val="right" w:pos="8838"/>
      </w:tabs>
    </w:pPr>
  </w:style>
  <w:style w:type="character" w:customStyle="1" w:styleId="af5">
    <w:name w:val="Верхний колонтитул Знак"/>
    <w:basedOn w:val="a2"/>
    <w:link w:val="af4"/>
    <w:uiPriority w:val="99"/>
    <w:rsid w:val="00B76C38"/>
    <w:rPr>
      <w:szCs w:val="20"/>
      <w:lang w:val="en-GB"/>
    </w:rPr>
  </w:style>
  <w:style w:type="paragraph" w:styleId="af6">
    <w:name w:val="footer"/>
    <w:basedOn w:val="a0"/>
    <w:link w:val="af7"/>
    <w:uiPriority w:val="99"/>
    <w:unhideWhenUsed/>
    <w:rsid w:val="00B76C38"/>
    <w:pPr>
      <w:tabs>
        <w:tab w:val="center" w:pos="4419"/>
        <w:tab w:val="right" w:pos="8838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B76C38"/>
    <w:rPr>
      <w:szCs w:val="20"/>
      <w:lang w:val="en-GB"/>
    </w:rPr>
  </w:style>
  <w:style w:type="paragraph" w:styleId="a">
    <w:name w:val="List Bullet"/>
    <w:basedOn w:val="a0"/>
    <w:uiPriority w:val="99"/>
    <w:unhideWhenUsed/>
    <w:rsid w:val="00025E78"/>
    <w:pPr>
      <w:numPr>
        <w:numId w:val="23"/>
      </w:numPr>
      <w:contextualSpacing/>
    </w:pPr>
  </w:style>
  <w:style w:type="character" w:styleId="af8">
    <w:name w:val="annotation reference"/>
    <w:basedOn w:val="a2"/>
    <w:uiPriority w:val="99"/>
    <w:semiHidden/>
    <w:unhideWhenUsed/>
    <w:rsid w:val="00CC7166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CC7166"/>
    <w:rPr>
      <w:sz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CC7166"/>
    <w:rPr>
      <w:sz w:val="20"/>
      <w:szCs w:val="20"/>
      <w:lang w:val="en-GB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C716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CC7166"/>
    <w:rPr>
      <w:b/>
      <w:bCs/>
      <w:sz w:val="20"/>
      <w:szCs w:val="20"/>
      <w:lang w:val="en-GB"/>
    </w:rPr>
  </w:style>
  <w:style w:type="paragraph" w:styleId="afd">
    <w:name w:val="Revision"/>
    <w:hidden/>
    <w:uiPriority w:val="99"/>
    <w:semiHidden/>
    <w:rsid w:val="00E85F4E"/>
    <w:pPr>
      <w:spacing w:after="0" w:line="240" w:lineRule="auto"/>
    </w:pPr>
    <w:rPr>
      <w:szCs w:val="20"/>
      <w:lang w:val="en-GB"/>
    </w:rPr>
  </w:style>
  <w:style w:type="table" w:styleId="afe">
    <w:name w:val="Table Grid"/>
    <w:basedOn w:val="a3"/>
    <w:uiPriority w:val="59"/>
    <w:rsid w:val="00DC6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mo.by/en/institute/about/?lang_ui=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S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469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48D4-7604-4FE9-8EC0-FCEBF67C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Tanvir Singh Badwal</dc:creator>
  <cp:lastModifiedBy>Meerovskaya Olga</cp:lastModifiedBy>
  <cp:revision>14</cp:revision>
  <cp:lastPrinted>2019-02-20T07:02:00Z</cp:lastPrinted>
  <dcterms:created xsi:type="dcterms:W3CDTF">2019-03-06T16:10:00Z</dcterms:created>
  <dcterms:modified xsi:type="dcterms:W3CDTF">2019-03-07T08:13:00Z</dcterms:modified>
</cp:coreProperties>
</file>